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62899" w14:textId="26ADFCC8" w:rsidR="00582B4E" w:rsidRPr="003C5E8F" w:rsidRDefault="00091168" w:rsidP="003C5E8F">
      <w:pPr>
        <w:shd w:val="clear" w:color="auto" w:fill="FFFFFF"/>
        <w:spacing w:after="0" w:line="240" w:lineRule="auto"/>
        <w:rPr>
          <w:rFonts w:ascii="Verdana" w:eastAsia="Times New Roman" w:hAnsi="Verdana" w:cs="Times New Roman"/>
          <w:b/>
          <w:color w:val="1D1D1D"/>
          <w:sz w:val="20"/>
          <w:szCs w:val="20"/>
          <w:lang w:val="en-US" w:eastAsia="ru-RU"/>
        </w:rPr>
      </w:pPr>
      <w:r>
        <w:rPr>
          <w:rFonts w:ascii="Verdana" w:eastAsia="Times New Roman" w:hAnsi="Verdana" w:cs="Times New Roman"/>
          <w:b/>
          <w:color w:val="1D1D1D"/>
          <w:sz w:val="20"/>
          <w:szCs w:val="20"/>
          <w:lang w:val="en-US" w:eastAsia="ru-RU"/>
        </w:rPr>
        <w:t xml:space="preserve">UZBEKISTAN’S STRATEGIC MIGRATION PIVOT: INSTITUTIONALIZING </w:t>
      </w:r>
      <w:r w:rsidR="00E34E23">
        <w:rPr>
          <w:rFonts w:ascii="Verdana" w:eastAsia="Times New Roman" w:hAnsi="Verdana" w:cs="Times New Roman"/>
          <w:b/>
          <w:color w:val="1D1D1D"/>
          <w:sz w:val="20"/>
          <w:szCs w:val="20"/>
          <w:lang w:val="en-US" w:eastAsia="ru-RU"/>
        </w:rPr>
        <w:t>MANAGED MOBILITY FOR GLOBAL HIGH-INCOME MARKETS</w:t>
      </w:r>
    </w:p>
    <w:p w14:paraId="0A6B19B8" w14:textId="7BC73E1F" w:rsidR="000F3005" w:rsidRPr="00E34E23" w:rsidRDefault="000F3005" w:rsidP="003C5E8F">
      <w:pPr>
        <w:spacing w:after="0" w:line="240" w:lineRule="auto"/>
        <w:rPr>
          <w:rFonts w:ascii="Verdana" w:hAnsi="Verdana" w:cs="Times New Roman"/>
          <w:sz w:val="20"/>
          <w:szCs w:val="20"/>
          <w:lang w:val="en-US"/>
        </w:rPr>
      </w:pPr>
      <w:r w:rsidRPr="00E34E23">
        <w:rPr>
          <w:rFonts w:ascii="Verdana" w:hAnsi="Verdana" w:cs="Times New Roman"/>
          <w:sz w:val="20"/>
          <w:szCs w:val="20"/>
          <w:lang w:val="en-US"/>
        </w:rPr>
        <w:t>Rafis Abazov</w:t>
      </w:r>
    </w:p>
    <w:p w14:paraId="4F8C799F" w14:textId="546B6808" w:rsidR="00582B4E" w:rsidRPr="00765547" w:rsidRDefault="00582B4E" w:rsidP="003C5E8F">
      <w:pPr>
        <w:shd w:val="clear" w:color="auto" w:fill="FFFFFF"/>
        <w:spacing w:after="0" w:line="240" w:lineRule="auto"/>
        <w:rPr>
          <w:rFonts w:ascii="Verdana" w:eastAsia="Times New Roman" w:hAnsi="Verdana" w:cs="Times New Roman"/>
          <w:iCs/>
          <w:color w:val="1D1D1D"/>
          <w:sz w:val="20"/>
          <w:szCs w:val="20"/>
          <w:lang w:val="en-US" w:eastAsia="ru-RU"/>
        </w:rPr>
      </w:pPr>
      <w:r w:rsidRPr="00E34E23">
        <w:rPr>
          <w:rFonts w:ascii="Verdana" w:eastAsia="Times New Roman" w:hAnsi="Verdana" w:cs="Times New Roman"/>
          <w:iCs/>
          <w:color w:val="1D1D1D"/>
          <w:sz w:val="20"/>
          <w:szCs w:val="20"/>
          <w:lang w:val="en-US" w:eastAsia="ru-RU"/>
        </w:rPr>
        <w:t>Uzbekistan</w:t>
      </w:r>
      <w:r w:rsidR="00E34E23">
        <w:rPr>
          <w:rFonts w:ascii="Verdana" w:eastAsia="Times New Roman" w:hAnsi="Verdana" w:cs="Times New Roman"/>
          <w:iCs/>
          <w:color w:val="1D1D1D"/>
          <w:sz w:val="20"/>
          <w:szCs w:val="20"/>
          <w:lang w:val="en-US" w:eastAsia="ru-RU"/>
        </w:rPr>
        <w:t xml:space="preserve"> is undergoing a </w:t>
      </w:r>
      <w:r w:rsidRPr="00E34E23">
        <w:rPr>
          <w:rFonts w:ascii="Verdana" w:eastAsia="Times New Roman" w:hAnsi="Verdana" w:cs="Times New Roman"/>
          <w:iCs/>
          <w:color w:val="1D1D1D"/>
          <w:sz w:val="20"/>
          <w:szCs w:val="20"/>
          <w:lang w:val="en-US" w:eastAsia="ru-RU"/>
        </w:rPr>
        <w:t>strategic shift from reliance on traditional labor migration destinations toward a regulated, skills-based mobility model targeting high-income markets in Europe, East Asia, and North America. Under President Shavkat Mirziyoyev, the establishment of a centralized Migration Agency institutionalizes vocational training, language certification, and bilateral labor agreements aligned with international standards. With over 2 million citizens working abroad and remittances reaching nearly US$ 14 billion annually</w:t>
      </w:r>
      <w:r w:rsidR="00765547">
        <w:rPr>
          <w:rFonts w:ascii="Verdana" w:eastAsia="Times New Roman" w:hAnsi="Verdana" w:cs="Times New Roman"/>
          <w:iCs/>
          <w:color w:val="1D1D1D"/>
          <w:sz w:val="20"/>
          <w:szCs w:val="20"/>
          <w:lang w:val="en-US" w:eastAsia="ru-RU"/>
        </w:rPr>
        <w:t xml:space="preserve">, </w:t>
      </w:r>
      <w:r w:rsidRPr="00E34E23">
        <w:rPr>
          <w:rFonts w:ascii="Verdana" w:eastAsia="Times New Roman" w:hAnsi="Verdana" w:cs="Times New Roman"/>
          <w:iCs/>
          <w:color w:val="1D1D1D"/>
          <w:sz w:val="20"/>
          <w:szCs w:val="20"/>
          <w:lang w:val="en-US" w:eastAsia="ru-RU"/>
        </w:rPr>
        <w:t>approximately one-fifth of GDP</w:t>
      </w:r>
      <w:r w:rsidR="00765547">
        <w:rPr>
          <w:rFonts w:ascii="Verdana" w:eastAsia="Times New Roman" w:hAnsi="Verdana" w:cs="Times New Roman"/>
          <w:iCs/>
          <w:color w:val="1D1D1D"/>
          <w:sz w:val="20"/>
          <w:szCs w:val="20"/>
          <w:lang w:val="en-US" w:eastAsia="ru-RU"/>
        </w:rPr>
        <w:t xml:space="preserve">, </w:t>
      </w:r>
      <w:r w:rsidRPr="00E34E23">
        <w:rPr>
          <w:rFonts w:ascii="Verdana" w:eastAsia="Times New Roman" w:hAnsi="Verdana" w:cs="Times New Roman"/>
          <w:iCs/>
          <w:color w:val="1D1D1D"/>
          <w:sz w:val="20"/>
          <w:szCs w:val="20"/>
          <w:lang w:val="en-US" w:eastAsia="ru-RU"/>
        </w:rPr>
        <w:t>migration remains central to economic stability. The reform aims to diversify risk, increase remittance quality, enhance human capital accumulation, and position Uzbekistan as a structured and reliable partner in global labor markets while strengthening domestic development through reintegration and entrepreneurship.</w:t>
      </w:r>
    </w:p>
    <w:p w14:paraId="45FE459F" w14:textId="2D85F8C7" w:rsidR="00582B4E" w:rsidRPr="003C5E8F" w:rsidRDefault="00582B4E" w:rsidP="003C5E8F">
      <w:pPr>
        <w:shd w:val="clear" w:color="auto" w:fill="FFFFFF"/>
        <w:spacing w:after="0" w:line="240" w:lineRule="auto"/>
        <w:rPr>
          <w:rFonts w:ascii="Verdana" w:eastAsia="Times New Roman" w:hAnsi="Verdana" w:cs="Times New Roman"/>
          <w:color w:val="1D1D1D"/>
          <w:sz w:val="20"/>
          <w:szCs w:val="20"/>
          <w:lang w:val="en-US" w:eastAsia="ru-RU"/>
        </w:rPr>
      </w:pPr>
      <w:r w:rsidRPr="003C5E8F">
        <w:rPr>
          <w:rFonts w:ascii="Verdana" w:eastAsia="Times New Roman" w:hAnsi="Verdana" w:cs="Times New Roman"/>
          <w:b/>
          <w:bCs/>
          <w:color w:val="1D1D1D"/>
          <w:sz w:val="20"/>
          <w:szCs w:val="20"/>
          <w:lang w:val="en-US" w:eastAsia="ru-RU"/>
        </w:rPr>
        <w:t>BACKGROUND</w:t>
      </w:r>
      <w:r w:rsidR="00765547">
        <w:rPr>
          <w:rFonts w:ascii="Verdana" w:eastAsia="Times New Roman" w:hAnsi="Verdana" w:cs="Times New Roman"/>
          <w:b/>
          <w:bCs/>
          <w:color w:val="1D1D1D"/>
          <w:sz w:val="20"/>
          <w:szCs w:val="20"/>
          <w:lang w:val="en-US" w:eastAsia="ru-RU"/>
        </w:rPr>
        <w:t>:</w:t>
      </w:r>
      <w:r w:rsidR="00765547">
        <w:rPr>
          <w:rFonts w:ascii="Verdana" w:eastAsia="Times New Roman" w:hAnsi="Verdana" w:cs="Times New Roman"/>
          <w:color w:val="1D1D1D"/>
          <w:sz w:val="20"/>
          <w:szCs w:val="20"/>
          <w:lang w:val="en-US" w:eastAsia="ru-RU"/>
        </w:rPr>
        <w:t xml:space="preserve"> </w:t>
      </w:r>
      <w:r w:rsidRPr="003C5E8F">
        <w:rPr>
          <w:rFonts w:ascii="Verdana" w:eastAsia="Times New Roman" w:hAnsi="Verdana" w:cs="Times New Roman"/>
          <w:color w:val="1D1D1D"/>
          <w:sz w:val="20"/>
          <w:szCs w:val="20"/>
          <w:lang w:val="en-US" w:eastAsia="ru-RU"/>
        </w:rPr>
        <w:t xml:space="preserve">Uzbekistan is entering a new phase in its migration policy. Long characterized by </w:t>
      </w:r>
      <w:r w:rsidR="000F3005" w:rsidRPr="003C5E8F">
        <w:rPr>
          <w:rFonts w:ascii="Verdana" w:eastAsia="Times New Roman" w:hAnsi="Verdana" w:cs="Times New Roman"/>
          <w:color w:val="1D1D1D"/>
          <w:sz w:val="20"/>
          <w:szCs w:val="20"/>
          <w:lang w:val="en-US" w:eastAsia="ru-RU"/>
        </w:rPr>
        <w:t xml:space="preserve">unregulated </w:t>
      </w:r>
      <w:r w:rsidRPr="003C5E8F">
        <w:rPr>
          <w:rFonts w:ascii="Verdana" w:eastAsia="Times New Roman" w:hAnsi="Verdana" w:cs="Times New Roman"/>
          <w:color w:val="1D1D1D"/>
          <w:sz w:val="20"/>
          <w:szCs w:val="20"/>
          <w:lang w:val="en-US" w:eastAsia="ru-RU"/>
        </w:rPr>
        <w:t>large-scale labor outflows to Russia and other post-Soviet destinations, the country is now deliberately repositioning itself as a regulated supplier of skilled labor to high-income markets in Europe, North America, Japan, and South Korea. Under President Shavkat Mirziyoyev, migration is no longer treated merely as a social safety valve but as a strategic economic instrument. The newly established Migration Agency signals an institutional shift toward managed mobility, vocational certification, and international labor standards—embedding migration policy within Uzbekistan’s broader economic modernization agenda.</w:t>
      </w:r>
      <w:r w:rsidR="000F3005" w:rsidRPr="003C5E8F">
        <w:rPr>
          <w:rFonts w:ascii="Verdana" w:eastAsia="Times New Roman" w:hAnsi="Verdana" w:cs="Times New Roman"/>
          <w:color w:val="1D1D1D"/>
          <w:sz w:val="20"/>
          <w:szCs w:val="20"/>
          <w:lang w:val="en-US" w:eastAsia="ru-RU"/>
        </w:rPr>
        <w:t xml:space="preserve"> </w:t>
      </w:r>
      <w:r w:rsidRPr="003C5E8F">
        <w:rPr>
          <w:rFonts w:ascii="Verdana" w:eastAsia="Times New Roman" w:hAnsi="Verdana" w:cs="Times New Roman"/>
          <w:color w:val="1D1D1D"/>
          <w:sz w:val="20"/>
          <w:szCs w:val="20"/>
          <w:lang w:val="en-US" w:eastAsia="ru-RU"/>
        </w:rPr>
        <w:t xml:space="preserve">For over two decades, Uzbekistan has been one of Central Asia’s largest labor exporters. Economic restructuring, demographic pressure, and limited domestic job creation pushed millions of citizens to seek employment abroad. According to official data, </w:t>
      </w:r>
      <w:r w:rsidR="000F3005" w:rsidRPr="003C5E8F">
        <w:rPr>
          <w:rFonts w:ascii="Verdana" w:eastAsia="Times New Roman" w:hAnsi="Verdana" w:cs="Times New Roman"/>
          <w:color w:val="1D1D1D"/>
          <w:sz w:val="20"/>
          <w:szCs w:val="20"/>
          <w:lang w:val="en-US" w:eastAsia="ru-RU"/>
        </w:rPr>
        <w:t>almost</w:t>
      </w:r>
      <w:r w:rsidRPr="003C5E8F">
        <w:rPr>
          <w:rFonts w:ascii="Verdana" w:eastAsia="Times New Roman" w:hAnsi="Verdana" w:cs="Times New Roman"/>
          <w:color w:val="1D1D1D"/>
          <w:sz w:val="20"/>
          <w:szCs w:val="20"/>
          <w:lang w:val="en-US" w:eastAsia="ru-RU"/>
        </w:rPr>
        <w:t xml:space="preserve"> </w:t>
      </w:r>
      <w:r w:rsidR="000F3005" w:rsidRPr="003C5E8F">
        <w:rPr>
          <w:rFonts w:ascii="Verdana" w:eastAsia="Times New Roman" w:hAnsi="Verdana" w:cs="Times New Roman"/>
          <w:color w:val="1D1D1D"/>
          <w:sz w:val="20"/>
          <w:szCs w:val="20"/>
          <w:lang w:val="en-US" w:eastAsia="ru-RU"/>
        </w:rPr>
        <w:t>two</w:t>
      </w:r>
      <w:r w:rsidRPr="003C5E8F">
        <w:rPr>
          <w:rFonts w:ascii="Verdana" w:eastAsia="Times New Roman" w:hAnsi="Verdana" w:cs="Times New Roman"/>
          <w:color w:val="1D1D1D"/>
          <w:sz w:val="20"/>
          <w:szCs w:val="20"/>
          <w:lang w:val="en-US" w:eastAsia="ru-RU"/>
        </w:rPr>
        <w:t xml:space="preserve"> million Uzbek citizens</w:t>
      </w:r>
      <w:r w:rsidR="000F3005" w:rsidRPr="003C5E8F">
        <w:rPr>
          <w:rFonts w:ascii="Verdana" w:eastAsia="Times New Roman" w:hAnsi="Verdana" w:cs="Times New Roman"/>
          <w:color w:val="1D1D1D"/>
          <w:sz w:val="20"/>
          <w:szCs w:val="20"/>
          <w:lang w:val="en-US" w:eastAsia="ru-RU"/>
        </w:rPr>
        <w:t xml:space="preserve"> (2023, official est.)</w:t>
      </w:r>
      <w:r w:rsidRPr="003C5E8F">
        <w:rPr>
          <w:rFonts w:ascii="Verdana" w:eastAsia="Times New Roman" w:hAnsi="Verdana" w:cs="Times New Roman"/>
          <w:color w:val="1D1D1D"/>
          <w:sz w:val="20"/>
          <w:szCs w:val="20"/>
          <w:lang w:val="en-US" w:eastAsia="ru-RU"/>
        </w:rPr>
        <w:t xml:space="preserve"> were working abroad in 2023, the majority in Russia. Remittances have played a decisive role in the national economy: inflows reached approximately US$ 13.9 billion in 2023, accounting for nearly 18–20 percent of GDP.</w:t>
      </w:r>
      <w:r w:rsidR="000F3005" w:rsidRPr="003C5E8F">
        <w:rPr>
          <w:rFonts w:ascii="Verdana" w:eastAsia="Times New Roman" w:hAnsi="Verdana" w:cs="Times New Roman"/>
          <w:color w:val="1D1D1D"/>
          <w:sz w:val="20"/>
          <w:szCs w:val="20"/>
          <w:lang w:val="en-US" w:eastAsia="ru-RU"/>
        </w:rPr>
        <w:t xml:space="preserve"> </w:t>
      </w:r>
      <w:r w:rsidRPr="003C5E8F">
        <w:rPr>
          <w:rFonts w:ascii="Verdana" w:eastAsia="Times New Roman" w:hAnsi="Verdana" w:cs="Times New Roman"/>
          <w:color w:val="1D1D1D"/>
          <w:sz w:val="20"/>
          <w:szCs w:val="20"/>
          <w:lang w:val="en-US" w:eastAsia="ru-RU"/>
        </w:rPr>
        <w:t>While these remittances have stabilized household incomes and supported domestic consumption, overdependence on a single labor destination exposed structural vulnerabilities. Currency fluctuations, geopolitical tensions, and regulatory shifts in host countries directly impacted migrants’ earnings and employment conditions.</w:t>
      </w:r>
    </w:p>
    <w:p w14:paraId="2F6C44FF" w14:textId="368DE9C8" w:rsidR="00582B4E" w:rsidRPr="003C5E8F" w:rsidRDefault="00582B4E" w:rsidP="003C5E8F">
      <w:pPr>
        <w:shd w:val="clear" w:color="auto" w:fill="FFFFFF"/>
        <w:spacing w:after="0" w:line="240" w:lineRule="auto"/>
        <w:rPr>
          <w:rFonts w:ascii="Verdana" w:eastAsia="Times New Roman" w:hAnsi="Verdana" w:cs="Times New Roman"/>
          <w:color w:val="1D1D1D"/>
          <w:sz w:val="20"/>
          <w:szCs w:val="20"/>
          <w:lang w:val="en-US" w:eastAsia="ru-RU"/>
        </w:rPr>
      </w:pPr>
      <w:r w:rsidRPr="003C5E8F">
        <w:rPr>
          <w:rFonts w:ascii="Verdana" w:eastAsia="Times New Roman" w:hAnsi="Verdana" w:cs="Times New Roman"/>
          <w:color w:val="1D1D1D"/>
          <w:sz w:val="20"/>
          <w:szCs w:val="20"/>
          <w:lang w:val="en-US" w:eastAsia="ru-RU"/>
        </w:rPr>
        <w:t>Recognizing these risks, Tashkent has embarked on a policy recalibration. The government’s new migration strategy emphasizes diversification toward high-income economies where wage levels, labor protections, and skill requirements are higher. This pivot is not simply geographic; it is qualitative. It aims to transition from low-skilled, often informal labor migration toward regulated, skills-based, contract-driven mobility.</w:t>
      </w:r>
      <w:r w:rsidR="000F3005" w:rsidRPr="003C5E8F">
        <w:rPr>
          <w:rFonts w:ascii="Verdana" w:eastAsia="Times New Roman" w:hAnsi="Verdana" w:cs="Times New Roman"/>
          <w:color w:val="1D1D1D"/>
          <w:sz w:val="20"/>
          <w:szCs w:val="20"/>
          <w:lang w:val="en-US" w:eastAsia="ru-RU"/>
        </w:rPr>
        <w:t xml:space="preserve"> </w:t>
      </w:r>
      <w:r w:rsidRPr="003C5E8F">
        <w:rPr>
          <w:rFonts w:ascii="Verdana" w:eastAsia="Times New Roman" w:hAnsi="Verdana" w:cs="Times New Roman"/>
          <w:color w:val="1D1D1D"/>
          <w:sz w:val="20"/>
          <w:szCs w:val="20"/>
          <w:lang w:val="en-US" w:eastAsia="ru-RU"/>
        </w:rPr>
        <w:t>The new Migration Agency coordinates with ministries of education, labor, and foreign affairs to align training curricula with employer demands in Europe, Japan, South Korea, and the Gulf states. Specialized programs now provide certification in healthcare assistance, construction trades, agricultural technologies, and industrial maintenance—sectors experiencing labor shortages in high-income economies.</w:t>
      </w:r>
      <w:r w:rsidR="000F3005" w:rsidRPr="003C5E8F">
        <w:rPr>
          <w:rFonts w:ascii="Verdana" w:eastAsia="Times New Roman" w:hAnsi="Verdana" w:cs="Times New Roman"/>
          <w:color w:val="1D1D1D"/>
          <w:sz w:val="20"/>
          <w:szCs w:val="20"/>
          <w:lang w:val="en-US" w:eastAsia="ru-RU"/>
        </w:rPr>
        <w:t xml:space="preserve"> </w:t>
      </w:r>
      <w:r w:rsidRPr="003C5E8F">
        <w:rPr>
          <w:rFonts w:ascii="Verdana" w:eastAsia="Times New Roman" w:hAnsi="Verdana" w:cs="Times New Roman"/>
          <w:color w:val="1D1D1D"/>
          <w:sz w:val="20"/>
          <w:szCs w:val="20"/>
          <w:lang w:val="en-US" w:eastAsia="ru-RU"/>
        </w:rPr>
        <w:t>Language proficiency has become a central component of this strategy. Uzbek vocational centers now offer certified courses in German, Korean, Japanese, and English, increasing employability and reducing risks of exploitation. In parallel, bilateral labor agreements are being renegotiated to include stronger social protection clauses, insurance coverage, and mechanisms for dispute resolution. These agreements also aim to reduce irregular migration flows by expanding legal quotas and transparent recruitment procedures.</w:t>
      </w:r>
    </w:p>
    <w:p w14:paraId="0A4EF8DB" w14:textId="152732EC" w:rsidR="00582B4E" w:rsidRPr="003C5E8F" w:rsidRDefault="00582B4E" w:rsidP="003C5E8F">
      <w:pPr>
        <w:shd w:val="clear" w:color="auto" w:fill="FFFFFF"/>
        <w:spacing w:after="0" w:line="240" w:lineRule="auto"/>
        <w:rPr>
          <w:rFonts w:ascii="Verdana" w:eastAsia="Times New Roman" w:hAnsi="Verdana" w:cs="Times New Roman"/>
          <w:color w:val="1D1D1D"/>
          <w:sz w:val="20"/>
          <w:szCs w:val="20"/>
          <w:lang w:val="en-US" w:eastAsia="ru-RU"/>
        </w:rPr>
      </w:pPr>
      <w:r w:rsidRPr="003C5E8F">
        <w:rPr>
          <w:rFonts w:ascii="Verdana" w:eastAsia="Times New Roman" w:hAnsi="Verdana" w:cs="Times New Roman"/>
          <w:b/>
          <w:bCs/>
          <w:color w:val="1D1D1D"/>
          <w:sz w:val="20"/>
          <w:szCs w:val="20"/>
          <w:lang w:val="en-US" w:eastAsia="ru-RU"/>
        </w:rPr>
        <w:t>IMPLICATIONS</w:t>
      </w:r>
      <w:r w:rsidR="009129B1">
        <w:rPr>
          <w:rFonts w:ascii="Verdana" w:eastAsia="Times New Roman" w:hAnsi="Verdana" w:cs="Times New Roman"/>
          <w:b/>
          <w:bCs/>
          <w:color w:val="1D1D1D"/>
          <w:sz w:val="20"/>
          <w:szCs w:val="20"/>
          <w:lang w:val="en-US" w:eastAsia="ru-RU"/>
        </w:rPr>
        <w:t>:</w:t>
      </w:r>
      <w:r w:rsidR="009129B1">
        <w:rPr>
          <w:rFonts w:ascii="Verdana" w:eastAsia="Times New Roman" w:hAnsi="Verdana" w:cs="Times New Roman"/>
          <w:color w:val="1D1D1D"/>
          <w:sz w:val="20"/>
          <w:szCs w:val="20"/>
          <w:lang w:val="en-US" w:eastAsia="ru-RU"/>
        </w:rPr>
        <w:t xml:space="preserve"> </w:t>
      </w:r>
      <w:r w:rsidR="000F3005" w:rsidRPr="003C5E8F">
        <w:rPr>
          <w:rFonts w:ascii="Verdana" w:eastAsia="Times New Roman" w:hAnsi="Verdana" w:cs="Times New Roman"/>
          <w:color w:val="1D1D1D"/>
          <w:sz w:val="20"/>
          <w:szCs w:val="20"/>
          <w:lang w:val="en-US" w:eastAsia="ru-RU"/>
        </w:rPr>
        <w:t xml:space="preserve">Uzbekistan’s approach reflects a broader global shift toward managed migration frameworks. Rather than allowing informal recruitment networks to dominate the process, authorities are introducing structured pathways that protect workers and enhance the country’s reputation as a reliable labor partner. </w:t>
      </w:r>
      <w:r w:rsidRPr="003C5E8F">
        <w:rPr>
          <w:rFonts w:ascii="Verdana" w:eastAsia="Times New Roman" w:hAnsi="Verdana" w:cs="Times New Roman"/>
          <w:color w:val="1D1D1D"/>
          <w:sz w:val="20"/>
          <w:szCs w:val="20"/>
          <w:lang w:val="en-US" w:eastAsia="ru-RU"/>
        </w:rPr>
        <w:t>The economic rationale behind Uzbekistan’s migration pivot is multifaceted.</w:t>
      </w:r>
    </w:p>
    <w:p w14:paraId="6EAA0A9A" w14:textId="06FDE587" w:rsidR="00582B4E" w:rsidRPr="003C5E8F" w:rsidRDefault="00582B4E" w:rsidP="003C5E8F">
      <w:pPr>
        <w:shd w:val="clear" w:color="auto" w:fill="FFFFFF"/>
        <w:spacing w:after="0" w:line="240" w:lineRule="auto"/>
        <w:rPr>
          <w:rFonts w:ascii="Verdana" w:eastAsia="Times New Roman" w:hAnsi="Verdana" w:cs="Times New Roman"/>
          <w:color w:val="1D1D1D"/>
          <w:sz w:val="20"/>
          <w:szCs w:val="20"/>
          <w:lang w:val="en-US" w:eastAsia="ru-RU"/>
        </w:rPr>
      </w:pPr>
      <w:r w:rsidRPr="009129B1">
        <w:rPr>
          <w:rFonts w:ascii="Verdana" w:eastAsia="Times New Roman" w:hAnsi="Verdana" w:cs="Times New Roman"/>
          <w:color w:val="1D1D1D"/>
          <w:sz w:val="20"/>
          <w:szCs w:val="20"/>
          <w:lang w:val="en-US" w:eastAsia="ru-RU"/>
        </w:rPr>
        <w:t>First,</w:t>
      </w:r>
      <w:r w:rsidRPr="003C5E8F">
        <w:rPr>
          <w:rFonts w:ascii="Verdana" w:eastAsia="Times New Roman" w:hAnsi="Verdana" w:cs="Times New Roman"/>
          <w:color w:val="1D1D1D"/>
          <w:sz w:val="20"/>
          <w:szCs w:val="20"/>
          <w:lang w:val="en-US" w:eastAsia="ru-RU"/>
        </w:rPr>
        <w:t xml:space="preserve"> diversification reduces systemic risk. By expanding destination markets beyond Russia, Uzbekistan shields remittance flows from regional economic volatility. Even modest wage differentials matter: average earnings in South Korea or parts of the EU can exceed Russian wages by two to three times for comparable skills.</w:t>
      </w:r>
      <w:r w:rsidR="000F3005" w:rsidRPr="003C5E8F">
        <w:rPr>
          <w:rFonts w:ascii="Verdana" w:eastAsia="Times New Roman" w:hAnsi="Verdana" w:cs="Times New Roman"/>
          <w:color w:val="1D1D1D"/>
          <w:sz w:val="20"/>
          <w:szCs w:val="20"/>
          <w:lang w:val="en-US" w:eastAsia="ru-RU"/>
        </w:rPr>
        <w:t xml:space="preserve"> </w:t>
      </w:r>
      <w:r w:rsidRPr="009129B1">
        <w:rPr>
          <w:rFonts w:ascii="Verdana" w:eastAsia="Times New Roman" w:hAnsi="Verdana" w:cs="Times New Roman"/>
          <w:color w:val="1D1D1D"/>
          <w:sz w:val="20"/>
          <w:szCs w:val="20"/>
          <w:lang w:val="en-US" w:eastAsia="ru-RU"/>
        </w:rPr>
        <w:t>Second,</w:t>
      </w:r>
      <w:r w:rsidRPr="003C5E8F">
        <w:rPr>
          <w:rFonts w:ascii="Verdana" w:eastAsia="Times New Roman" w:hAnsi="Verdana" w:cs="Times New Roman"/>
          <w:color w:val="1D1D1D"/>
          <w:sz w:val="20"/>
          <w:szCs w:val="20"/>
          <w:lang w:val="en-US" w:eastAsia="ru-RU"/>
        </w:rPr>
        <w:t xml:space="preserve"> higher-income destinations generate larger remittance volumes per worker. If managed effectively, even a partial reallocation of labor flows toward high-income economies could significantly increase </w:t>
      </w:r>
      <w:r w:rsidRPr="003C5E8F">
        <w:rPr>
          <w:rFonts w:ascii="Verdana" w:eastAsia="Times New Roman" w:hAnsi="Verdana" w:cs="Times New Roman"/>
          <w:color w:val="1D1D1D"/>
          <w:sz w:val="20"/>
          <w:szCs w:val="20"/>
          <w:lang w:val="en-US" w:eastAsia="ru-RU"/>
        </w:rPr>
        <w:lastRenderedPageBreak/>
        <w:t>foreign currency inflows. With remittances already reaching nearly US$ 14 billion, incremental improvements in wage levels and contract stability could strengthen macroeconomic resilience.</w:t>
      </w:r>
      <w:r w:rsidR="009C59D7" w:rsidRPr="003C5E8F">
        <w:rPr>
          <w:rFonts w:ascii="Verdana" w:eastAsia="Times New Roman" w:hAnsi="Verdana" w:cs="Times New Roman"/>
          <w:color w:val="1D1D1D"/>
          <w:sz w:val="20"/>
          <w:szCs w:val="20"/>
          <w:lang w:val="en-US" w:eastAsia="ru-RU"/>
        </w:rPr>
        <w:t xml:space="preserve"> </w:t>
      </w:r>
      <w:r w:rsidRPr="009129B1">
        <w:rPr>
          <w:rFonts w:ascii="Verdana" w:eastAsia="Times New Roman" w:hAnsi="Verdana" w:cs="Times New Roman"/>
          <w:color w:val="1D1D1D"/>
          <w:sz w:val="20"/>
          <w:szCs w:val="20"/>
          <w:lang w:val="en-US" w:eastAsia="ru-RU"/>
        </w:rPr>
        <w:t>Third,</w:t>
      </w:r>
      <w:r w:rsidRPr="003C5E8F">
        <w:rPr>
          <w:rFonts w:ascii="Verdana" w:eastAsia="Times New Roman" w:hAnsi="Verdana" w:cs="Times New Roman"/>
          <w:color w:val="1D1D1D"/>
          <w:sz w:val="20"/>
          <w:szCs w:val="20"/>
          <w:lang w:val="en-US" w:eastAsia="ru-RU"/>
        </w:rPr>
        <w:t xml:space="preserve"> the government views migration as a vehicle for human capital accumulation. Returning migrants often bring savings, technical skills, and entrepreneurial experience. Policy frameworks increasingly emphasize reintegration programs, small-business grants, and credit access to channel return migration into domestic economic development.</w:t>
      </w:r>
    </w:p>
    <w:p w14:paraId="0C7F6259" w14:textId="64473916" w:rsidR="00582B4E" w:rsidRPr="003C5E8F" w:rsidRDefault="00582B4E" w:rsidP="003C5E8F">
      <w:pPr>
        <w:shd w:val="clear" w:color="auto" w:fill="FFFFFF"/>
        <w:spacing w:after="0" w:line="240" w:lineRule="auto"/>
        <w:rPr>
          <w:rFonts w:ascii="Verdana" w:eastAsia="Times New Roman" w:hAnsi="Verdana" w:cs="Times New Roman"/>
          <w:color w:val="1D1D1D"/>
          <w:sz w:val="20"/>
          <w:szCs w:val="20"/>
          <w:lang w:val="en-US" w:eastAsia="ru-RU"/>
        </w:rPr>
      </w:pPr>
      <w:r w:rsidRPr="003C5E8F">
        <w:rPr>
          <w:rFonts w:ascii="Verdana" w:eastAsia="Times New Roman" w:hAnsi="Verdana" w:cs="Times New Roman"/>
          <w:color w:val="1D1D1D"/>
          <w:sz w:val="20"/>
          <w:szCs w:val="20"/>
          <w:lang w:val="en-US" w:eastAsia="ru-RU"/>
        </w:rPr>
        <w:t>Uzbekistan’s recalibration also carries significant geopolitical implications. Diversifying migration destinations reduces overdependence on a single external partner and enhances foreign policy flexibility. By negotiating labor agreements with EU member states and East Asian economies, Tashkent strengthens diplomatic and economic ties beyond the post-Soviet space.</w:t>
      </w:r>
      <w:r w:rsidR="009C59D7" w:rsidRPr="003C5E8F">
        <w:rPr>
          <w:rFonts w:ascii="Verdana" w:eastAsia="Times New Roman" w:hAnsi="Verdana" w:cs="Times New Roman"/>
          <w:color w:val="1D1D1D"/>
          <w:sz w:val="20"/>
          <w:szCs w:val="20"/>
          <w:lang w:val="en-US" w:eastAsia="ru-RU"/>
        </w:rPr>
        <w:t xml:space="preserve"> </w:t>
      </w:r>
      <w:r w:rsidRPr="003C5E8F">
        <w:rPr>
          <w:rFonts w:ascii="Verdana" w:eastAsia="Times New Roman" w:hAnsi="Verdana" w:cs="Times New Roman"/>
          <w:color w:val="1D1D1D"/>
          <w:sz w:val="20"/>
          <w:szCs w:val="20"/>
          <w:lang w:val="en-US" w:eastAsia="ru-RU"/>
        </w:rPr>
        <w:t>Domestically, migration reform intersects with demographic realities. Uzbekistan’s population exceeds 36 million</w:t>
      </w:r>
      <w:r w:rsidR="000F3005" w:rsidRPr="003C5E8F">
        <w:rPr>
          <w:rFonts w:ascii="Verdana" w:eastAsia="Times New Roman" w:hAnsi="Verdana" w:cs="Times New Roman"/>
          <w:color w:val="1D1D1D"/>
          <w:sz w:val="20"/>
          <w:szCs w:val="20"/>
          <w:lang w:val="en-US" w:eastAsia="ru-RU"/>
        </w:rPr>
        <w:t xml:space="preserve"> (up from 21 million in 1992)</w:t>
      </w:r>
      <w:r w:rsidRPr="003C5E8F">
        <w:rPr>
          <w:rFonts w:ascii="Verdana" w:eastAsia="Times New Roman" w:hAnsi="Verdana" w:cs="Times New Roman"/>
          <w:color w:val="1D1D1D"/>
          <w:sz w:val="20"/>
          <w:szCs w:val="20"/>
          <w:lang w:val="en-US" w:eastAsia="ru-RU"/>
        </w:rPr>
        <w:t>, with a median age under 30. Each year, hundreds of thousands of young people enter the labor market. While domestic job creation remains a priority, international labor mobility offers a complementary pathway to absorb demographic pressure.</w:t>
      </w:r>
      <w:r w:rsidR="009C59D7" w:rsidRPr="003C5E8F">
        <w:rPr>
          <w:rFonts w:ascii="Verdana" w:eastAsia="Times New Roman" w:hAnsi="Verdana" w:cs="Times New Roman"/>
          <w:color w:val="1D1D1D"/>
          <w:sz w:val="20"/>
          <w:szCs w:val="20"/>
          <w:lang w:val="en-US" w:eastAsia="ru-RU"/>
        </w:rPr>
        <w:t xml:space="preserve"> </w:t>
      </w:r>
      <w:r w:rsidRPr="003C5E8F">
        <w:rPr>
          <w:rFonts w:ascii="Verdana" w:eastAsia="Times New Roman" w:hAnsi="Verdana" w:cs="Times New Roman"/>
          <w:color w:val="1D1D1D"/>
          <w:sz w:val="20"/>
          <w:szCs w:val="20"/>
          <w:lang w:val="en-US" w:eastAsia="ru-RU"/>
        </w:rPr>
        <w:t>By embedding migration within vocational education reform, authorities attempt to align external labor demand with internal skills development. This integration reduces the historical gap between education outputs and labor market requirements—both domestic and international.</w:t>
      </w:r>
    </w:p>
    <w:p w14:paraId="0DECAC94" w14:textId="77777777" w:rsidR="00582B4E" w:rsidRPr="003C5E8F" w:rsidRDefault="00582B4E" w:rsidP="003C5E8F">
      <w:pPr>
        <w:shd w:val="clear" w:color="auto" w:fill="FFFFFF"/>
        <w:spacing w:after="0" w:line="240" w:lineRule="auto"/>
        <w:rPr>
          <w:rFonts w:ascii="Verdana" w:eastAsia="Times New Roman" w:hAnsi="Verdana" w:cs="Times New Roman"/>
          <w:color w:val="1D1D1D"/>
          <w:sz w:val="20"/>
          <w:szCs w:val="20"/>
          <w:lang w:val="en-US" w:eastAsia="ru-RU"/>
        </w:rPr>
      </w:pPr>
      <w:r w:rsidRPr="003C5E8F">
        <w:rPr>
          <w:rFonts w:ascii="Verdana" w:eastAsia="Times New Roman" w:hAnsi="Verdana" w:cs="Times New Roman"/>
          <w:color w:val="1D1D1D"/>
          <w:sz w:val="20"/>
          <w:szCs w:val="20"/>
          <w:lang w:val="en-US" w:eastAsia="ru-RU"/>
        </w:rPr>
        <w:t>Despite its strategic coherence, the migration pivot faces structural constraints.</w:t>
      </w:r>
    </w:p>
    <w:p w14:paraId="32AE4D71" w14:textId="5CD441D3" w:rsidR="009C59D7" w:rsidRPr="009129B1" w:rsidRDefault="001D7BBD" w:rsidP="003C5E8F">
      <w:pPr>
        <w:shd w:val="clear" w:color="auto" w:fill="FFFFFF"/>
        <w:spacing w:after="0" w:line="240" w:lineRule="auto"/>
        <w:rPr>
          <w:rFonts w:ascii="Verdana" w:eastAsia="Times New Roman" w:hAnsi="Verdana" w:cs="Times New Roman"/>
          <w:color w:val="1D1D1D"/>
          <w:sz w:val="20"/>
          <w:szCs w:val="20"/>
          <w:lang w:val="en-US" w:eastAsia="ru-RU"/>
        </w:rPr>
      </w:pPr>
      <w:r w:rsidRPr="003C5E8F">
        <w:rPr>
          <w:rFonts w:ascii="Verdana" w:eastAsia="Times New Roman" w:hAnsi="Verdana" w:cs="Times New Roman"/>
          <w:color w:val="1D1D1D"/>
          <w:sz w:val="20"/>
          <w:szCs w:val="20"/>
          <w:lang w:val="en-US" w:eastAsia="ru-RU"/>
        </w:rPr>
        <w:t>An i</w:t>
      </w:r>
      <w:r w:rsidR="009C59D7" w:rsidRPr="003C5E8F">
        <w:rPr>
          <w:rFonts w:ascii="Verdana" w:eastAsia="Times New Roman" w:hAnsi="Verdana" w:cs="Times New Roman"/>
          <w:color w:val="1D1D1D"/>
          <w:sz w:val="20"/>
          <w:szCs w:val="20"/>
          <w:lang w:val="en-US" w:eastAsia="ru-RU"/>
        </w:rPr>
        <w:t>mportant</w:t>
      </w:r>
      <w:r w:rsidR="00582B4E" w:rsidRPr="003C5E8F">
        <w:rPr>
          <w:rFonts w:ascii="Verdana" w:eastAsia="Times New Roman" w:hAnsi="Verdana" w:cs="Times New Roman"/>
          <w:color w:val="1D1D1D"/>
          <w:sz w:val="20"/>
          <w:szCs w:val="20"/>
          <w:lang w:val="en-US" w:eastAsia="ru-RU"/>
        </w:rPr>
        <w:t xml:space="preserve"> challenge lies in balancing external labor exports with domestic industrialization goals. As Uzbekistan pursues manufacturing and services expansion, excessive outward migration of skilled workers could create internal shortages. Policymakers must calibrate mobility to avoid brain drain while still leveraging remittance benefits.</w:t>
      </w:r>
      <w:r w:rsidR="009C59D7" w:rsidRPr="003C5E8F">
        <w:rPr>
          <w:rFonts w:ascii="Verdana" w:eastAsia="Times New Roman" w:hAnsi="Verdana" w:cs="Times New Roman"/>
          <w:color w:val="1D1D1D"/>
          <w:sz w:val="20"/>
          <w:szCs w:val="20"/>
          <w:lang w:val="en-US" w:eastAsia="ru-RU"/>
        </w:rPr>
        <w:t xml:space="preserve"> </w:t>
      </w:r>
      <w:r w:rsidR="00582B4E" w:rsidRPr="003C5E8F">
        <w:rPr>
          <w:rFonts w:ascii="Verdana" w:eastAsia="Times New Roman" w:hAnsi="Verdana" w:cs="Times New Roman"/>
          <w:color w:val="1D1D1D"/>
          <w:sz w:val="20"/>
          <w:szCs w:val="20"/>
          <w:lang w:val="en-US" w:eastAsia="ru-RU"/>
        </w:rPr>
        <w:t>Geopolitical uncertainties also remain. Immigration policies in high-income markets are subject to domestic political debates and regulatory fluctuations. Uzbekistan’s strategy depends on sustained openness in receiving countries.</w:t>
      </w:r>
      <w:r w:rsidR="009C59D7" w:rsidRPr="003C5E8F">
        <w:rPr>
          <w:rFonts w:ascii="Verdana" w:eastAsia="Times New Roman" w:hAnsi="Verdana" w:cs="Times New Roman"/>
          <w:color w:val="1D1D1D"/>
          <w:sz w:val="20"/>
          <w:szCs w:val="20"/>
          <w:lang w:val="en-US" w:eastAsia="ru-RU"/>
        </w:rPr>
        <w:t xml:space="preserve"> </w:t>
      </w:r>
      <w:r w:rsidR="00582B4E" w:rsidRPr="003C5E8F">
        <w:rPr>
          <w:rFonts w:ascii="Verdana" w:eastAsia="Times New Roman" w:hAnsi="Verdana" w:cs="Times New Roman"/>
          <w:color w:val="1D1D1D"/>
          <w:sz w:val="20"/>
          <w:szCs w:val="20"/>
          <w:lang w:val="en-US" w:eastAsia="ru-RU"/>
        </w:rPr>
        <w:t>Finally, the success of reintegration programs will determine whether migration fosters long-term development. Without structured incentives for investment and entrepreneurship, returning migrants may struggle to translate overseas experience into domestic opportunity.</w:t>
      </w:r>
    </w:p>
    <w:p w14:paraId="61908663" w14:textId="27406D95" w:rsidR="00582B4E" w:rsidRPr="003C5E8F" w:rsidRDefault="00582B4E" w:rsidP="003C5E8F">
      <w:pPr>
        <w:shd w:val="clear" w:color="auto" w:fill="FFFFFF"/>
        <w:spacing w:after="0" w:line="240" w:lineRule="auto"/>
        <w:rPr>
          <w:rFonts w:ascii="Verdana" w:eastAsia="Times New Roman" w:hAnsi="Verdana" w:cs="Times New Roman"/>
          <w:color w:val="1D1D1D"/>
          <w:sz w:val="20"/>
          <w:szCs w:val="20"/>
          <w:lang w:val="en-US" w:eastAsia="ru-RU"/>
        </w:rPr>
      </w:pPr>
      <w:r w:rsidRPr="003C5E8F">
        <w:rPr>
          <w:rFonts w:ascii="Verdana" w:eastAsia="Times New Roman" w:hAnsi="Verdana" w:cs="Times New Roman"/>
          <w:b/>
          <w:bCs/>
          <w:color w:val="1D1D1D"/>
          <w:sz w:val="20"/>
          <w:szCs w:val="20"/>
          <w:lang w:val="en-US" w:eastAsia="ru-RU"/>
        </w:rPr>
        <w:t>CONCLUSION</w:t>
      </w:r>
      <w:r w:rsidR="009129B1">
        <w:rPr>
          <w:rFonts w:ascii="Verdana" w:eastAsia="Times New Roman" w:hAnsi="Verdana" w:cs="Times New Roman"/>
          <w:b/>
          <w:bCs/>
          <w:color w:val="1D1D1D"/>
          <w:sz w:val="20"/>
          <w:szCs w:val="20"/>
          <w:lang w:val="en-US" w:eastAsia="ru-RU"/>
        </w:rPr>
        <w:t>S</w:t>
      </w:r>
      <w:r w:rsidR="009129B1">
        <w:rPr>
          <w:rFonts w:ascii="Verdana" w:eastAsia="Times New Roman" w:hAnsi="Verdana" w:cs="Times New Roman"/>
          <w:color w:val="1D1D1D"/>
          <w:sz w:val="20"/>
          <w:szCs w:val="20"/>
          <w:lang w:val="en-US" w:eastAsia="ru-RU"/>
        </w:rPr>
        <w:t xml:space="preserve">: </w:t>
      </w:r>
      <w:r w:rsidRPr="003C5E8F">
        <w:rPr>
          <w:rFonts w:ascii="Verdana" w:eastAsia="Times New Roman" w:hAnsi="Verdana" w:cs="Times New Roman"/>
          <w:color w:val="1D1D1D"/>
          <w:sz w:val="20"/>
          <w:szCs w:val="20"/>
          <w:lang w:val="en-US" w:eastAsia="ru-RU"/>
        </w:rPr>
        <w:t xml:space="preserve">Uzbekistan’s reforms may set a precedent for other Central Asian states grappling with similar migration dynamics. Kazakhstan and Kyrgyzstan also face outward </w:t>
      </w:r>
      <w:r w:rsidR="009C59D7" w:rsidRPr="003C5E8F">
        <w:rPr>
          <w:rFonts w:ascii="Verdana" w:eastAsia="Times New Roman" w:hAnsi="Verdana" w:cs="Times New Roman"/>
          <w:color w:val="1D1D1D"/>
          <w:sz w:val="20"/>
          <w:szCs w:val="20"/>
          <w:lang w:val="en-US" w:eastAsia="ru-RU"/>
        </w:rPr>
        <w:t xml:space="preserve">unregulated </w:t>
      </w:r>
      <w:r w:rsidRPr="003C5E8F">
        <w:rPr>
          <w:rFonts w:ascii="Verdana" w:eastAsia="Times New Roman" w:hAnsi="Verdana" w:cs="Times New Roman"/>
          <w:color w:val="1D1D1D"/>
          <w:sz w:val="20"/>
          <w:szCs w:val="20"/>
          <w:lang w:val="en-US" w:eastAsia="ru-RU"/>
        </w:rPr>
        <w:t>labor mobility, albeit on different scales. If Tashkent successfully institutionalizes managed mobility while maintaining remittance stability, it could provide a replicable governance model for the region.</w:t>
      </w:r>
    </w:p>
    <w:p w14:paraId="008077F5" w14:textId="77777777" w:rsidR="00582B4E" w:rsidRPr="003C5E8F" w:rsidRDefault="00582B4E" w:rsidP="003C5E8F">
      <w:pPr>
        <w:shd w:val="clear" w:color="auto" w:fill="FFFFFF"/>
        <w:spacing w:after="0" w:line="240" w:lineRule="auto"/>
        <w:rPr>
          <w:rFonts w:ascii="Verdana" w:eastAsia="Times New Roman" w:hAnsi="Verdana" w:cs="Times New Roman"/>
          <w:color w:val="1D1D1D"/>
          <w:sz w:val="20"/>
          <w:szCs w:val="20"/>
          <w:lang w:val="en-US" w:eastAsia="ru-RU"/>
        </w:rPr>
      </w:pPr>
      <w:r w:rsidRPr="003C5E8F">
        <w:rPr>
          <w:rFonts w:ascii="Verdana" w:eastAsia="Times New Roman" w:hAnsi="Verdana" w:cs="Times New Roman"/>
          <w:color w:val="1D1D1D"/>
          <w:sz w:val="20"/>
          <w:szCs w:val="20"/>
          <w:lang w:val="en-US" w:eastAsia="ru-RU"/>
        </w:rPr>
        <w:t>In this regard, migration policy intersects with regional economic cooperation frameworks. Skills harmonization, cross-border vocational partnerships, and data-sharing mechanisms could enhance Central Asia’s collective bargaining power in negotiations with destination countries.</w:t>
      </w:r>
    </w:p>
    <w:p w14:paraId="1593E972" w14:textId="77777777" w:rsidR="009C59D7" w:rsidRPr="003C5E8F" w:rsidRDefault="00582B4E" w:rsidP="003C5E8F">
      <w:pPr>
        <w:shd w:val="clear" w:color="auto" w:fill="FFFFFF"/>
        <w:spacing w:after="0" w:line="240" w:lineRule="auto"/>
        <w:rPr>
          <w:rFonts w:ascii="Verdana" w:eastAsia="Times New Roman" w:hAnsi="Verdana" w:cs="Times New Roman"/>
          <w:color w:val="1D1D1D"/>
          <w:sz w:val="20"/>
          <w:szCs w:val="20"/>
          <w:lang w:val="en-US" w:eastAsia="ru-RU"/>
        </w:rPr>
      </w:pPr>
      <w:r w:rsidRPr="003C5E8F">
        <w:rPr>
          <w:rFonts w:ascii="Verdana" w:eastAsia="Times New Roman" w:hAnsi="Verdana" w:cs="Times New Roman"/>
          <w:color w:val="1D1D1D"/>
          <w:sz w:val="20"/>
          <w:szCs w:val="20"/>
          <w:lang w:val="en-US" w:eastAsia="ru-RU"/>
        </w:rPr>
        <w:t>With over 2 million citizens working abroad and remittances nearing US$ 14 billion annually, migration remains central to Uzbekistan’s economic stability. The new framework aims to maximize these benefits while reducing vulnerability and enhancing skill formation.</w:t>
      </w:r>
      <w:r w:rsidR="009C59D7" w:rsidRPr="003C5E8F">
        <w:rPr>
          <w:rFonts w:ascii="Verdana" w:eastAsia="Times New Roman" w:hAnsi="Verdana" w:cs="Times New Roman"/>
          <w:color w:val="1D1D1D"/>
          <w:sz w:val="20"/>
          <w:szCs w:val="20"/>
          <w:lang w:val="en-US" w:eastAsia="ru-RU"/>
        </w:rPr>
        <w:t xml:space="preserve"> Uzbekistan’s migration transformation represents more than a policy adjustment; it is a structural repositioning within the global labor economy. By institutionalizing managed mobility through the newly established Migration Agency, aligning vocational training with international standards, and diversifying destination markets toward high-income economies, Tashkent seeks to convert migration from a reactive necessity into a strategic asset.</w:t>
      </w:r>
    </w:p>
    <w:p w14:paraId="2A9C2DDF" w14:textId="16F72A7D" w:rsidR="006D21DC" w:rsidRPr="009129B1" w:rsidRDefault="00582B4E" w:rsidP="009129B1">
      <w:pPr>
        <w:shd w:val="clear" w:color="auto" w:fill="FFFFFF"/>
        <w:spacing w:after="0" w:line="240" w:lineRule="auto"/>
        <w:rPr>
          <w:rFonts w:ascii="Verdana" w:eastAsia="Times New Roman" w:hAnsi="Verdana" w:cs="Times New Roman"/>
          <w:color w:val="1D1D1D"/>
          <w:sz w:val="20"/>
          <w:szCs w:val="20"/>
          <w:lang w:val="en-US" w:eastAsia="ru-RU"/>
        </w:rPr>
      </w:pPr>
      <w:r w:rsidRPr="003C5E8F">
        <w:rPr>
          <w:rFonts w:ascii="Verdana" w:eastAsia="Times New Roman" w:hAnsi="Verdana" w:cs="Times New Roman"/>
          <w:color w:val="1D1D1D"/>
          <w:sz w:val="20"/>
          <w:szCs w:val="20"/>
          <w:lang w:val="en-US" w:eastAsia="ru-RU"/>
        </w:rPr>
        <w:t>If implemented effectively, this pivot could deepen Uzbekistan’s integration into</w:t>
      </w:r>
      <w:r w:rsidR="009C59D7" w:rsidRPr="003C5E8F">
        <w:rPr>
          <w:rFonts w:ascii="Verdana" w:eastAsia="Times New Roman" w:hAnsi="Verdana" w:cs="Times New Roman"/>
          <w:color w:val="1D1D1D"/>
          <w:sz w:val="20"/>
          <w:szCs w:val="20"/>
          <w:lang w:val="en-US" w:eastAsia="ru-RU"/>
        </w:rPr>
        <w:t xml:space="preserve"> regional and</w:t>
      </w:r>
      <w:r w:rsidRPr="003C5E8F">
        <w:rPr>
          <w:rFonts w:ascii="Verdana" w:eastAsia="Times New Roman" w:hAnsi="Verdana" w:cs="Times New Roman"/>
          <w:color w:val="1D1D1D"/>
          <w:sz w:val="20"/>
          <w:szCs w:val="20"/>
          <w:lang w:val="en-US" w:eastAsia="ru-RU"/>
        </w:rPr>
        <w:t xml:space="preserve"> global economic networks—not merely as a labor exporter but as a regulated, skills-oriented partner. The long-term success of this strategy will depend on sustained institutional capacity, international cooperation, and the ability to translate </w:t>
      </w:r>
      <w:r w:rsidR="009C59D7" w:rsidRPr="003C5E8F">
        <w:rPr>
          <w:rFonts w:ascii="Verdana" w:eastAsia="Times New Roman" w:hAnsi="Verdana" w:cs="Times New Roman"/>
          <w:color w:val="1D1D1D"/>
          <w:sz w:val="20"/>
          <w:szCs w:val="20"/>
          <w:lang w:val="en-US" w:eastAsia="ru-RU"/>
        </w:rPr>
        <w:t>institutionalized</w:t>
      </w:r>
      <w:r w:rsidRPr="003C5E8F">
        <w:rPr>
          <w:rFonts w:ascii="Verdana" w:eastAsia="Times New Roman" w:hAnsi="Verdana" w:cs="Times New Roman"/>
          <w:color w:val="1D1D1D"/>
          <w:sz w:val="20"/>
          <w:szCs w:val="20"/>
          <w:lang w:val="en-US" w:eastAsia="ru-RU"/>
        </w:rPr>
        <w:t xml:space="preserve"> mobility</w:t>
      </w:r>
      <w:r w:rsidR="009C59D7" w:rsidRPr="003C5E8F">
        <w:rPr>
          <w:rFonts w:ascii="Verdana" w:eastAsia="Times New Roman" w:hAnsi="Verdana" w:cs="Times New Roman"/>
          <w:color w:val="1D1D1D"/>
          <w:sz w:val="20"/>
          <w:szCs w:val="20"/>
          <w:lang w:val="en-US" w:eastAsia="ru-RU"/>
        </w:rPr>
        <w:t xml:space="preserve"> programs</w:t>
      </w:r>
      <w:r w:rsidRPr="003C5E8F">
        <w:rPr>
          <w:rFonts w:ascii="Verdana" w:eastAsia="Times New Roman" w:hAnsi="Verdana" w:cs="Times New Roman"/>
          <w:color w:val="1D1D1D"/>
          <w:sz w:val="20"/>
          <w:szCs w:val="20"/>
          <w:lang w:val="en-US" w:eastAsia="ru-RU"/>
        </w:rPr>
        <w:t xml:space="preserve"> into domestic development.</w:t>
      </w:r>
    </w:p>
    <w:p w14:paraId="18528AA7" w14:textId="2325B29D" w:rsidR="000F3005" w:rsidRPr="009129B1" w:rsidRDefault="000F3005" w:rsidP="003C5E8F">
      <w:pPr>
        <w:spacing w:after="0" w:line="240" w:lineRule="auto"/>
        <w:rPr>
          <w:rFonts w:ascii="Verdana" w:hAnsi="Verdana" w:cs="Times New Roman"/>
          <w:sz w:val="20"/>
          <w:szCs w:val="20"/>
          <w:lang w:val="en-US"/>
        </w:rPr>
      </w:pPr>
      <w:r w:rsidRPr="003C5E8F">
        <w:rPr>
          <w:rFonts w:ascii="Verdana" w:hAnsi="Verdana" w:cs="Times New Roman"/>
          <w:b/>
          <w:bCs/>
          <w:sz w:val="20"/>
          <w:szCs w:val="20"/>
          <w:lang w:val="en-US"/>
        </w:rPr>
        <w:t>AUTHOR’S BIO: </w:t>
      </w:r>
      <w:r w:rsidRPr="009129B1">
        <w:rPr>
          <w:rFonts w:ascii="Verdana" w:hAnsi="Verdana" w:cs="Times New Roman"/>
          <w:sz w:val="20"/>
          <w:szCs w:val="20"/>
          <w:lang w:val="en-US"/>
        </w:rPr>
        <w:t xml:space="preserve">Rafis Abazov, PhD, is a director of the Institute for Green and Sustainable Development at Kazakh National Agrarian Research University. He is author of The Culture and Customs of the Central Asian Republics (2007), An Effective Project Manager (2025) and some others. He has been an executive manager for the Global Hub of the United Nations Academic Impact (UNAI) on Sustainability in Kazakhstan since 2014 and facilitated </w:t>
      </w:r>
      <w:r w:rsidRPr="009129B1">
        <w:rPr>
          <w:rFonts w:ascii="Verdana" w:hAnsi="Verdana" w:cs="Times New Roman"/>
          <w:sz w:val="20"/>
          <w:szCs w:val="20"/>
          <w:lang w:val="en-US"/>
        </w:rPr>
        <w:lastRenderedPageBreak/>
        <w:t>the International Model UN New Silk Way conference in Afghanistan and other Central Asian countries.</w:t>
      </w:r>
    </w:p>
    <w:sectPr w:rsidR="000F3005" w:rsidRPr="009129B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7508" w14:textId="77777777" w:rsidR="00850242" w:rsidRDefault="00850242" w:rsidP="00582B4E">
      <w:pPr>
        <w:spacing w:after="0" w:line="240" w:lineRule="auto"/>
      </w:pPr>
      <w:r>
        <w:separator/>
      </w:r>
    </w:p>
  </w:endnote>
  <w:endnote w:type="continuationSeparator" w:id="0">
    <w:p w14:paraId="42211910" w14:textId="77777777" w:rsidR="00850242" w:rsidRDefault="00850242" w:rsidP="00582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166426"/>
      <w:docPartObj>
        <w:docPartGallery w:val="Page Numbers (Bottom of Page)"/>
        <w:docPartUnique/>
      </w:docPartObj>
    </w:sdtPr>
    <w:sdtEndPr>
      <w:rPr>
        <w:noProof/>
      </w:rPr>
    </w:sdtEndPr>
    <w:sdtContent>
      <w:p w14:paraId="363067BF" w14:textId="77777777" w:rsidR="00582B4E" w:rsidRDefault="00582B4E">
        <w:pPr>
          <w:pStyle w:val="Sidfot"/>
          <w:jc w:val="center"/>
        </w:pPr>
        <w:r>
          <w:fldChar w:fldCharType="begin"/>
        </w:r>
        <w:r>
          <w:instrText xml:space="preserve"> PAGE   \* MERGEFORMAT </w:instrText>
        </w:r>
        <w:r>
          <w:fldChar w:fldCharType="separate"/>
        </w:r>
        <w:r>
          <w:rPr>
            <w:noProof/>
          </w:rPr>
          <w:t>4</w:t>
        </w:r>
        <w:r>
          <w:rPr>
            <w:noProof/>
          </w:rPr>
          <w:fldChar w:fldCharType="end"/>
        </w:r>
      </w:p>
    </w:sdtContent>
  </w:sdt>
  <w:p w14:paraId="7A08CF78" w14:textId="77777777" w:rsidR="00582B4E" w:rsidRDefault="00582B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CDA73" w14:textId="77777777" w:rsidR="00850242" w:rsidRDefault="00850242" w:rsidP="00582B4E">
      <w:pPr>
        <w:spacing w:after="0" w:line="240" w:lineRule="auto"/>
      </w:pPr>
      <w:r>
        <w:separator/>
      </w:r>
    </w:p>
  </w:footnote>
  <w:footnote w:type="continuationSeparator" w:id="0">
    <w:p w14:paraId="4CBE3276" w14:textId="77777777" w:rsidR="00850242" w:rsidRDefault="00850242" w:rsidP="00582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4E"/>
    <w:rsid w:val="00091168"/>
    <w:rsid w:val="000F3005"/>
    <w:rsid w:val="001D7BBD"/>
    <w:rsid w:val="002F0451"/>
    <w:rsid w:val="003C5E8F"/>
    <w:rsid w:val="005723FC"/>
    <w:rsid w:val="00582B4E"/>
    <w:rsid w:val="005F137F"/>
    <w:rsid w:val="006D21DC"/>
    <w:rsid w:val="00740A15"/>
    <w:rsid w:val="00765547"/>
    <w:rsid w:val="00850242"/>
    <w:rsid w:val="008B38F7"/>
    <w:rsid w:val="009129B1"/>
    <w:rsid w:val="009C59D7"/>
    <w:rsid w:val="00BF04DD"/>
    <w:rsid w:val="00E34E23"/>
    <w:rsid w:val="00FC3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58BB"/>
  <w15:chartTrackingRefBased/>
  <w15:docId w15:val="{2C777627-2E14-4BAC-BE26-BDF686D4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582B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Sidhuvud">
    <w:name w:val="header"/>
    <w:basedOn w:val="Normal"/>
    <w:link w:val="SidhuvudChar"/>
    <w:uiPriority w:val="99"/>
    <w:unhideWhenUsed/>
    <w:rsid w:val="00582B4E"/>
    <w:pPr>
      <w:tabs>
        <w:tab w:val="center" w:pos="4677"/>
        <w:tab w:val="right" w:pos="9355"/>
      </w:tabs>
      <w:spacing w:after="0" w:line="240" w:lineRule="auto"/>
    </w:pPr>
  </w:style>
  <w:style w:type="character" w:customStyle="1" w:styleId="SidhuvudChar">
    <w:name w:val="Sidhuvud Char"/>
    <w:basedOn w:val="Standardstycketeckensnitt"/>
    <w:link w:val="Sidhuvud"/>
    <w:uiPriority w:val="99"/>
    <w:rsid w:val="00582B4E"/>
  </w:style>
  <w:style w:type="paragraph" w:styleId="Sidfot">
    <w:name w:val="footer"/>
    <w:basedOn w:val="Normal"/>
    <w:link w:val="SidfotChar"/>
    <w:uiPriority w:val="99"/>
    <w:unhideWhenUsed/>
    <w:rsid w:val="00582B4E"/>
    <w:pPr>
      <w:tabs>
        <w:tab w:val="center" w:pos="4677"/>
        <w:tab w:val="right" w:pos="9355"/>
      </w:tabs>
      <w:spacing w:after="0" w:line="240" w:lineRule="auto"/>
    </w:pPr>
  </w:style>
  <w:style w:type="character" w:customStyle="1" w:styleId="SidfotChar">
    <w:name w:val="Sidfot Char"/>
    <w:basedOn w:val="Standardstycketeckensnitt"/>
    <w:link w:val="Sidfot"/>
    <w:uiPriority w:val="99"/>
    <w:rsid w:val="00582B4E"/>
  </w:style>
  <w:style w:type="paragraph" w:styleId="Ballongtext">
    <w:name w:val="Balloon Text"/>
    <w:basedOn w:val="Normal"/>
    <w:link w:val="BallongtextChar"/>
    <w:uiPriority w:val="99"/>
    <w:semiHidden/>
    <w:unhideWhenUsed/>
    <w:rsid w:val="00582B4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82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10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1537</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Nilsson Niklas</cp:lastModifiedBy>
  <cp:revision>7</cp:revision>
  <cp:lastPrinted>2026-02-16T15:08:00Z</cp:lastPrinted>
  <dcterms:created xsi:type="dcterms:W3CDTF">2026-04-17T12:19:00Z</dcterms:created>
  <dcterms:modified xsi:type="dcterms:W3CDTF">2026-04-17T12:22:00Z</dcterms:modified>
</cp:coreProperties>
</file>