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535B" w14:textId="485EB330" w:rsidR="00673F95" w:rsidRPr="003D21F1" w:rsidRDefault="00AE5DEF" w:rsidP="003D21F1">
      <w:pPr>
        <w:pStyle w:val="Rubrik"/>
        <w:rPr>
          <w:rFonts w:ascii="Verdana" w:eastAsia="Times New Roman" w:hAnsi="Verdana"/>
          <w:b/>
          <w:bCs/>
          <w:sz w:val="20"/>
          <w:szCs w:val="20"/>
          <w:lang w:eastAsia="sk-SK"/>
        </w:rPr>
      </w:pPr>
      <w:r w:rsidRPr="003D21F1">
        <w:rPr>
          <w:rFonts w:ascii="Verdana" w:eastAsia="Times New Roman" w:hAnsi="Verdana"/>
          <w:b/>
          <w:bCs/>
          <w:sz w:val="20"/>
          <w:szCs w:val="20"/>
          <w:lang w:eastAsia="sk-SK"/>
        </w:rPr>
        <w:t xml:space="preserve">DESPITE OPTIMISTIC GROWTH ESTIMATES, GEORGIA’S ECONOMY IS ENTERING A PERIOD OF </w:t>
      </w:r>
      <w:r w:rsidR="00032DD6" w:rsidRPr="003D21F1">
        <w:rPr>
          <w:rFonts w:ascii="Verdana" w:eastAsia="Times New Roman" w:hAnsi="Verdana"/>
          <w:b/>
          <w:bCs/>
          <w:sz w:val="20"/>
          <w:szCs w:val="20"/>
          <w:lang w:eastAsia="sk-SK"/>
        </w:rPr>
        <w:t>INSECURITY</w:t>
      </w:r>
    </w:p>
    <w:p w14:paraId="0F74D069" w14:textId="74FE98FB" w:rsidR="00673F95" w:rsidRPr="00AE5DEF" w:rsidRDefault="00673F95" w:rsidP="003D21F1">
      <w:pPr>
        <w:spacing w:after="0" w:line="240" w:lineRule="auto"/>
        <w:rPr>
          <w:rFonts w:ascii="Verdana" w:hAnsi="Verdana"/>
          <w:sz w:val="20"/>
          <w:szCs w:val="20"/>
          <w:lang w:eastAsia="sk-SK"/>
        </w:rPr>
      </w:pPr>
      <w:r w:rsidRPr="00AE5DEF">
        <w:rPr>
          <w:rFonts w:ascii="Verdana" w:hAnsi="Verdana"/>
          <w:sz w:val="20"/>
          <w:szCs w:val="20"/>
          <w:lang w:eastAsia="sk-SK"/>
        </w:rPr>
        <w:t xml:space="preserve">Tomáš Baranec and Giorgi </w:t>
      </w:r>
      <w:proofErr w:type="spellStart"/>
      <w:r w:rsidRPr="00AE5DEF">
        <w:rPr>
          <w:rFonts w:ascii="Verdana" w:hAnsi="Verdana"/>
          <w:sz w:val="20"/>
          <w:szCs w:val="20"/>
          <w:lang w:eastAsia="sk-SK"/>
        </w:rPr>
        <w:t>Khishtovani</w:t>
      </w:r>
      <w:proofErr w:type="spellEnd"/>
    </w:p>
    <w:p w14:paraId="3B689D63" w14:textId="7E512F62" w:rsidR="00673F95" w:rsidRPr="00AE5DEF" w:rsidRDefault="00673F95" w:rsidP="003D21F1">
      <w:pPr>
        <w:spacing w:after="0" w:line="240" w:lineRule="auto"/>
        <w:rPr>
          <w:rFonts w:ascii="Verdana" w:hAnsi="Verdana"/>
          <w:sz w:val="20"/>
          <w:szCs w:val="20"/>
          <w:lang w:eastAsia="sk-SK"/>
        </w:rPr>
      </w:pPr>
      <w:r w:rsidRPr="00AE5DEF">
        <w:rPr>
          <w:rFonts w:ascii="Verdana" w:hAnsi="Verdana"/>
          <w:sz w:val="20"/>
          <w:szCs w:val="20"/>
          <w:lang w:eastAsia="sk-SK"/>
        </w:rPr>
        <w:t>Long-term rapid GDP growth is one of the pillars on which the Georgian government builds its legitimacy amid social and political instability following the October 2024 parliamentary elections. The numbers seemingly confirm the government</w:t>
      </w:r>
      <w:r w:rsidR="00B61628">
        <w:rPr>
          <w:rFonts w:ascii="Verdana" w:hAnsi="Verdana"/>
          <w:sz w:val="20"/>
          <w:szCs w:val="20"/>
          <w:lang w:eastAsia="sk-SK"/>
        </w:rPr>
        <w:t>’</w:t>
      </w:r>
      <w:r w:rsidRPr="00AE5DEF">
        <w:rPr>
          <w:rFonts w:ascii="Verdana" w:hAnsi="Verdana"/>
          <w:sz w:val="20"/>
          <w:szCs w:val="20"/>
          <w:lang w:eastAsia="sk-SK"/>
        </w:rPr>
        <w:t xml:space="preserve">s argument. </w:t>
      </w:r>
      <w:r w:rsidR="00FB214A" w:rsidRPr="00AE5DEF">
        <w:rPr>
          <w:rFonts w:ascii="Verdana" w:hAnsi="Verdana"/>
          <w:sz w:val="20"/>
          <w:szCs w:val="20"/>
          <w:lang w:eastAsia="sk-SK"/>
        </w:rPr>
        <w:t>Georgia's GDP growth was 7.8</w:t>
      </w:r>
      <w:r w:rsidR="00FB214A">
        <w:rPr>
          <w:rFonts w:ascii="Verdana" w:hAnsi="Verdana"/>
          <w:sz w:val="20"/>
          <w:szCs w:val="20"/>
          <w:lang w:eastAsia="sk-SK"/>
        </w:rPr>
        <w:t xml:space="preserve"> percent in </w:t>
      </w:r>
      <w:r w:rsidRPr="00AE5DEF">
        <w:rPr>
          <w:rFonts w:ascii="Verdana" w:hAnsi="Verdana"/>
          <w:sz w:val="20"/>
          <w:szCs w:val="20"/>
          <w:lang w:eastAsia="sk-SK"/>
        </w:rPr>
        <w:t xml:space="preserve">2023 and </w:t>
      </w:r>
      <w:r w:rsidR="00FB214A" w:rsidRPr="00AE5DEF">
        <w:rPr>
          <w:rFonts w:ascii="Verdana" w:hAnsi="Verdana"/>
          <w:sz w:val="20"/>
          <w:szCs w:val="20"/>
          <w:lang w:eastAsia="sk-SK"/>
        </w:rPr>
        <w:t>9</w:t>
      </w:r>
      <w:r w:rsidR="00D542F8">
        <w:rPr>
          <w:rFonts w:ascii="Verdana" w:hAnsi="Verdana"/>
          <w:sz w:val="20"/>
          <w:szCs w:val="20"/>
          <w:lang w:eastAsia="sk-SK"/>
        </w:rPr>
        <w:t>.</w:t>
      </w:r>
      <w:r w:rsidR="00FB214A" w:rsidRPr="00AE5DEF">
        <w:rPr>
          <w:rFonts w:ascii="Verdana" w:hAnsi="Verdana"/>
          <w:sz w:val="20"/>
          <w:szCs w:val="20"/>
          <w:lang w:eastAsia="sk-SK"/>
        </w:rPr>
        <w:t>7</w:t>
      </w:r>
      <w:r w:rsidR="00FB214A">
        <w:rPr>
          <w:rFonts w:ascii="Verdana" w:hAnsi="Verdana"/>
          <w:sz w:val="20"/>
          <w:szCs w:val="20"/>
          <w:lang w:eastAsia="sk-SK"/>
        </w:rPr>
        <w:t xml:space="preserve"> percent </w:t>
      </w:r>
      <w:r w:rsidRPr="00AE5DEF">
        <w:rPr>
          <w:rFonts w:ascii="Verdana" w:hAnsi="Verdana"/>
          <w:sz w:val="20"/>
          <w:szCs w:val="20"/>
          <w:lang w:eastAsia="sk-SK"/>
        </w:rPr>
        <w:t>in 2024. In 2025, overall growth is expected at 7</w:t>
      </w:r>
      <w:r w:rsidR="00D542F8">
        <w:rPr>
          <w:rFonts w:ascii="Verdana" w:hAnsi="Verdana"/>
          <w:sz w:val="20"/>
          <w:szCs w:val="20"/>
          <w:lang w:eastAsia="sk-SK"/>
        </w:rPr>
        <w:t>.</w:t>
      </w:r>
      <w:r w:rsidRPr="00AE5DEF">
        <w:rPr>
          <w:rFonts w:ascii="Verdana" w:hAnsi="Verdana"/>
          <w:sz w:val="20"/>
          <w:szCs w:val="20"/>
          <w:lang w:eastAsia="sk-SK"/>
        </w:rPr>
        <w:t>5</w:t>
      </w:r>
      <w:r w:rsidR="000826CD">
        <w:rPr>
          <w:rFonts w:ascii="Verdana" w:hAnsi="Verdana"/>
          <w:sz w:val="20"/>
          <w:szCs w:val="20"/>
          <w:lang w:eastAsia="sk-SK"/>
        </w:rPr>
        <w:t xml:space="preserve"> percent </w:t>
      </w:r>
      <w:r w:rsidRPr="00AE5DEF">
        <w:rPr>
          <w:rFonts w:ascii="Verdana" w:hAnsi="Verdana"/>
          <w:sz w:val="20"/>
          <w:szCs w:val="20"/>
          <w:lang w:eastAsia="sk-SK"/>
        </w:rPr>
        <w:t xml:space="preserve">and </w:t>
      </w:r>
      <w:r w:rsidR="000E3AD0">
        <w:rPr>
          <w:rFonts w:ascii="Verdana" w:hAnsi="Verdana"/>
          <w:sz w:val="20"/>
          <w:szCs w:val="20"/>
          <w:lang w:eastAsia="sk-SK"/>
        </w:rPr>
        <w:t xml:space="preserve">International financial </w:t>
      </w:r>
      <w:proofErr w:type="spellStart"/>
      <w:r w:rsidR="000E3AD0">
        <w:rPr>
          <w:rFonts w:ascii="Verdana" w:hAnsi="Verdana"/>
          <w:sz w:val="20"/>
          <w:szCs w:val="20"/>
          <w:lang w:eastAsia="sk-SK"/>
        </w:rPr>
        <w:t>institutions</w:t>
      </w:r>
      <w:r w:rsidRPr="00AE5DEF">
        <w:rPr>
          <w:rFonts w:ascii="Verdana" w:hAnsi="Verdana"/>
          <w:sz w:val="20"/>
          <w:szCs w:val="20"/>
          <w:lang w:eastAsia="sk-SK"/>
        </w:rPr>
        <w:t>expect</w:t>
      </w:r>
      <w:proofErr w:type="spellEnd"/>
      <w:r w:rsidRPr="00AE5DEF">
        <w:rPr>
          <w:rFonts w:ascii="Verdana" w:hAnsi="Verdana"/>
          <w:sz w:val="20"/>
          <w:szCs w:val="20"/>
          <w:lang w:eastAsia="sk-SK"/>
        </w:rPr>
        <w:t xml:space="preserve"> GDP growth at 5-5.5</w:t>
      </w:r>
      <w:r w:rsidR="00192009">
        <w:rPr>
          <w:rFonts w:ascii="Verdana" w:hAnsi="Verdana"/>
          <w:sz w:val="20"/>
          <w:szCs w:val="20"/>
          <w:lang w:eastAsia="sk-SK"/>
        </w:rPr>
        <w:t xml:space="preserve"> percent </w:t>
      </w:r>
      <w:r w:rsidR="00D97516" w:rsidRPr="00AE5DEF">
        <w:rPr>
          <w:rFonts w:ascii="Verdana" w:hAnsi="Verdana"/>
          <w:sz w:val="20"/>
          <w:szCs w:val="20"/>
          <w:lang w:eastAsia="sk-SK"/>
        </w:rPr>
        <w:t>for 2026</w:t>
      </w:r>
      <w:r w:rsidRPr="00AE5DEF">
        <w:rPr>
          <w:rFonts w:ascii="Verdana" w:hAnsi="Verdana"/>
          <w:sz w:val="20"/>
          <w:szCs w:val="20"/>
          <w:lang w:eastAsia="sk-SK"/>
        </w:rPr>
        <w:t xml:space="preserve">. The growth of recent years, however, was driven by several temporary and </w:t>
      </w:r>
      <w:r w:rsidR="005C2E43">
        <w:rPr>
          <w:rFonts w:ascii="Verdana" w:hAnsi="Verdana"/>
          <w:sz w:val="20"/>
          <w:szCs w:val="20"/>
          <w:lang w:eastAsia="sk-SK"/>
        </w:rPr>
        <w:t>random</w:t>
      </w:r>
      <w:r w:rsidR="005C2E43" w:rsidRPr="00AE5DEF">
        <w:rPr>
          <w:rFonts w:ascii="Verdana" w:hAnsi="Verdana"/>
          <w:sz w:val="20"/>
          <w:szCs w:val="20"/>
          <w:lang w:eastAsia="sk-SK"/>
        </w:rPr>
        <w:t xml:space="preserve"> </w:t>
      </w:r>
      <w:r w:rsidRPr="00AE5DEF">
        <w:rPr>
          <w:rFonts w:ascii="Verdana" w:hAnsi="Verdana"/>
          <w:sz w:val="20"/>
          <w:szCs w:val="20"/>
          <w:lang w:eastAsia="sk-SK"/>
        </w:rPr>
        <w:t>factors rather than structural reforms. Numerous indicators suggest that growth in 2025 was artificially inflated and that the Georgian economy is in fact entering a turbulent phase.</w:t>
      </w:r>
    </w:p>
    <w:p w14:paraId="24F0AEBB" w14:textId="71176814" w:rsidR="00673F95" w:rsidRPr="00AE5DEF" w:rsidRDefault="00673F95" w:rsidP="003D21F1">
      <w:pPr>
        <w:spacing w:after="0" w:line="240" w:lineRule="auto"/>
        <w:rPr>
          <w:rFonts w:ascii="Verdana" w:hAnsi="Verdana"/>
          <w:sz w:val="20"/>
          <w:szCs w:val="20"/>
          <w:lang w:eastAsia="sk-SK"/>
        </w:rPr>
      </w:pPr>
      <w:r w:rsidRPr="00AE5DEF">
        <w:rPr>
          <w:rFonts w:ascii="Verdana" w:hAnsi="Verdana"/>
          <w:b/>
          <w:sz w:val="20"/>
          <w:szCs w:val="20"/>
          <w:lang w:eastAsia="sk-SK"/>
        </w:rPr>
        <w:t>BACKGROUND</w:t>
      </w:r>
      <w:r w:rsidR="002352E3">
        <w:rPr>
          <w:rFonts w:ascii="Verdana" w:hAnsi="Verdana"/>
          <w:b/>
          <w:sz w:val="20"/>
          <w:szCs w:val="20"/>
          <w:lang w:eastAsia="sk-SK"/>
        </w:rPr>
        <w:t xml:space="preserve">: </w:t>
      </w:r>
      <w:r w:rsidRPr="00AE5DEF">
        <w:rPr>
          <w:rFonts w:ascii="Verdana" w:hAnsi="Verdana"/>
          <w:sz w:val="20"/>
          <w:szCs w:val="20"/>
          <w:lang w:eastAsia="sk-SK"/>
        </w:rPr>
        <w:t>Georgia</w:t>
      </w:r>
      <w:r w:rsidR="002352E3">
        <w:rPr>
          <w:rFonts w:ascii="Verdana" w:hAnsi="Verdana"/>
          <w:sz w:val="20"/>
          <w:szCs w:val="20"/>
          <w:lang w:eastAsia="sk-SK"/>
        </w:rPr>
        <w:t>’</w:t>
      </w:r>
      <w:r w:rsidRPr="00AE5DEF">
        <w:rPr>
          <w:rFonts w:ascii="Verdana" w:hAnsi="Verdana"/>
          <w:sz w:val="20"/>
          <w:szCs w:val="20"/>
          <w:lang w:eastAsia="sk-SK"/>
        </w:rPr>
        <w:t>s high GDP growth after 2020 was driven by three primary and two secondary factors.</w:t>
      </w:r>
      <w:r w:rsidR="00CD4069">
        <w:rPr>
          <w:rFonts w:ascii="Verdana" w:hAnsi="Verdana"/>
          <w:sz w:val="20"/>
          <w:szCs w:val="20"/>
          <w:lang w:eastAsia="sk-SK"/>
        </w:rPr>
        <w:t xml:space="preserve"> </w:t>
      </w:r>
      <w:r w:rsidRPr="00AE5DEF">
        <w:rPr>
          <w:rFonts w:ascii="Verdana" w:hAnsi="Verdana"/>
          <w:sz w:val="20"/>
          <w:szCs w:val="20"/>
          <w:lang w:eastAsia="sk-SK"/>
        </w:rPr>
        <w:t xml:space="preserve">The first, most short-term, primary factor was natural growth after a sharp decline during the first year of the COVID-19 pandemic. After a contraction caused by the </w:t>
      </w:r>
      <w:r w:rsidR="007574A7" w:rsidRPr="00AE5DEF">
        <w:rPr>
          <w:rFonts w:ascii="Verdana" w:hAnsi="Verdana"/>
          <w:sz w:val="20"/>
          <w:szCs w:val="20"/>
          <w:lang w:eastAsia="sk-SK"/>
        </w:rPr>
        <w:t xml:space="preserve">pandemic </w:t>
      </w:r>
      <w:r w:rsidR="007574A7">
        <w:rPr>
          <w:rFonts w:ascii="Verdana" w:hAnsi="Verdana"/>
          <w:sz w:val="20"/>
          <w:szCs w:val="20"/>
          <w:lang w:eastAsia="sk-SK"/>
        </w:rPr>
        <w:t xml:space="preserve">in </w:t>
      </w:r>
      <w:r w:rsidR="00D97516" w:rsidRPr="00AE5DEF">
        <w:rPr>
          <w:rFonts w:ascii="Verdana" w:hAnsi="Verdana"/>
          <w:sz w:val="20"/>
          <w:szCs w:val="20"/>
          <w:lang w:eastAsia="sk-SK"/>
        </w:rPr>
        <w:t>2020</w:t>
      </w:r>
      <w:r w:rsidR="007574A7">
        <w:rPr>
          <w:rFonts w:ascii="Verdana" w:hAnsi="Verdana"/>
          <w:sz w:val="20"/>
          <w:szCs w:val="20"/>
          <w:lang w:eastAsia="sk-SK"/>
        </w:rPr>
        <w:t>,</w:t>
      </w:r>
      <w:r w:rsidR="00D97516" w:rsidRPr="00AE5DEF">
        <w:rPr>
          <w:rFonts w:ascii="Verdana" w:hAnsi="Verdana"/>
          <w:sz w:val="20"/>
          <w:szCs w:val="20"/>
          <w:lang w:eastAsia="sk-SK"/>
        </w:rPr>
        <w:t xml:space="preserve"> </w:t>
      </w:r>
      <w:r w:rsidRPr="00AE5DEF">
        <w:rPr>
          <w:rFonts w:ascii="Verdana" w:hAnsi="Verdana"/>
          <w:sz w:val="20"/>
          <w:szCs w:val="20"/>
          <w:lang w:eastAsia="sk-SK"/>
        </w:rPr>
        <w:t>when GDP fell by 6.3</w:t>
      </w:r>
      <w:r w:rsidR="007574A7">
        <w:rPr>
          <w:rFonts w:ascii="Verdana" w:hAnsi="Verdana"/>
          <w:sz w:val="20"/>
          <w:szCs w:val="20"/>
          <w:lang w:eastAsia="sk-SK"/>
        </w:rPr>
        <w:t xml:space="preserve"> percent, </w:t>
      </w:r>
      <w:r w:rsidRPr="00AE5DEF">
        <w:rPr>
          <w:rFonts w:ascii="Verdana" w:hAnsi="Verdana"/>
          <w:sz w:val="20"/>
          <w:szCs w:val="20"/>
          <w:lang w:eastAsia="sk-SK"/>
        </w:rPr>
        <w:t>GDP grew by 10.6</w:t>
      </w:r>
      <w:r w:rsidR="006C6D43">
        <w:rPr>
          <w:rFonts w:ascii="Verdana" w:hAnsi="Verdana"/>
          <w:sz w:val="20"/>
          <w:szCs w:val="20"/>
          <w:lang w:eastAsia="sk-SK"/>
        </w:rPr>
        <w:t xml:space="preserve"> percent </w:t>
      </w:r>
      <w:r w:rsidRPr="00AE5DEF">
        <w:rPr>
          <w:rFonts w:ascii="Verdana" w:hAnsi="Verdana"/>
          <w:sz w:val="20"/>
          <w:szCs w:val="20"/>
          <w:lang w:eastAsia="sk-SK"/>
        </w:rPr>
        <w:t>the following year. The economy grew rapidly, primarily due to the fading of the initial shock from the pandemic and adaptation of the labour market and supply chains to the new pandemic reality.</w:t>
      </w:r>
    </w:p>
    <w:p w14:paraId="0B8995C1" w14:textId="3A63FC35" w:rsidR="00673F95" w:rsidRPr="00AE5DEF" w:rsidRDefault="007F20AB" w:rsidP="003D21F1">
      <w:pPr>
        <w:spacing w:after="0" w:line="240" w:lineRule="auto"/>
        <w:rPr>
          <w:rFonts w:ascii="Verdana" w:hAnsi="Verdana"/>
          <w:sz w:val="20"/>
          <w:szCs w:val="20"/>
          <w:lang w:eastAsia="sk-SK"/>
        </w:rPr>
      </w:pPr>
      <w:r>
        <w:rPr>
          <w:rFonts w:ascii="Verdana" w:hAnsi="Verdana"/>
          <w:sz w:val="20"/>
          <w:szCs w:val="20"/>
          <w:lang w:eastAsia="sk-SK"/>
        </w:rPr>
        <w:t xml:space="preserve">While </w:t>
      </w:r>
      <w:r w:rsidR="00F94930">
        <w:rPr>
          <w:rFonts w:ascii="Verdana" w:hAnsi="Verdana"/>
          <w:sz w:val="20"/>
          <w:szCs w:val="20"/>
          <w:lang w:eastAsia="sk-SK"/>
        </w:rPr>
        <w:t xml:space="preserve">the effect of adaptation to the pandemic </w:t>
      </w:r>
      <w:r w:rsidR="00673F95" w:rsidRPr="00AE5DEF">
        <w:rPr>
          <w:rFonts w:ascii="Verdana" w:hAnsi="Verdana"/>
          <w:sz w:val="20"/>
          <w:szCs w:val="20"/>
          <w:lang w:eastAsia="sk-SK"/>
        </w:rPr>
        <w:t>gradually faded, two other strong primary factors of GDP growth emerged, both associated with the Russian invasion of Ukraine in the spring of 2022. The</w:t>
      </w:r>
      <w:r w:rsidR="00976210">
        <w:rPr>
          <w:rFonts w:ascii="Verdana" w:hAnsi="Verdana"/>
          <w:sz w:val="20"/>
          <w:szCs w:val="20"/>
          <w:lang w:eastAsia="sk-SK"/>
        </w:rPr>
        <w:t xml:space="preserve">se were </w:t>
      </w:r>
      <w:r w:rsidR="00673F95" w:rsidRPr="00AE5DEF">
        <w:rPr>
          <w:rFonts w:ascii="Verdana" w:hAnsi="Verdana"/>
          <w:sz w:val="20"/>
          <w:szCs w:val="20"/>
          <w:lang w:eastAsia="sk-SK"/>
        </w:rPr>
        <w:t>the mass arrival of Russian citizens</w:t>
      </w:r>
      <w:r w:rsidR="00D97516" w:rsidRPr="00AE5DEF">
        <w:rPr>
          <w:rFonts w:ascii="Verdana" w:hAnsi="Verdana"/>
          <w:sz w:val="20"/>
          <w:szCs w:val="20"/>
          <w:lang w:eastAsia="sk-SK"/>
        </w:rPr>
        <w:t xml:space="preserve"> </w:t>
      </w:r>
      <w:r w:rsidR="00976210">
        <w:rPr>
          <w:rFonts w:ascii="Verdana" w:hAnsi="Verdana"/>
          <w:sz w:val="20"/>
          <w:szCs w:val="20"/>
          <w:lang w:eastAsia="sk-SK"/>
        </w:rPr>
        <w:t xml:space="preserve">and </w:t>
      </w:r>
      <w:r w:rsidR="00673F95" w:rsidRPr="00AE5DEF">
        <w:rPr>
          <w:rFonts w:ascii="Verdana" w:hAnsi="Verdana"/>
          <w:sz w:val="20"/>
          <w:szCs w:val="20"/>
          <w:lang w:eastAsia="sk-SK"/>
        </w:rPr>
        <w:t xml:space="preserve">the opening of </w:t>
      </w:r>
      <w:r w:rsidR="00D97516" w:rsidRPr="00AE5DEF">
        <w:rPr>
          <w:rFonts w:ascii="Verdana" w:hAnsi="Verdana"/>
          <w:sz w:val="20"/>
          <w:szCs w:val="20"/>
          <w:lang w:eastAsia="sk-SK"/>
        </w:rPr>
        <w:t xml:space="preserve">a </w:t>
      </w:r>
      <w:r w:rsidR="00673F95" w:rsidRPr="00AE5DEF">
        <w:rPr>
          <w:rFonts w:ascii="Verdana" w:hAnsi="Verdana"/>
          <w:sz w:val="20"/>
          <w:szCs w:val="20"/>
          <w:lang w:eastAsia="sk-SK"/>
        </w:rPr>
        <w:t>transport corridor for sanctioned goods to Russia via Georgia.</w:t>
      </w:r>
      <w:r w:rsidR="006D7D2C">
        <w:rPr>
          <w:rFonts w:ascii="Verdana" w:hAnsi="Verdana"/>
          <w:sz w:val="20"/>
          <w:szCs w:val="20"/>
          <w:lang w:eastAsia="sk-SK"/>
        </w:rPr>
        <w:t xml:space="preserve"> </w:t>
      </w:r>
      <w:r w:rsidR="00673F95" w:rsidRPr="00AE5DEF">
        <w:rPr>
          <w:rFonts w:ascii="Verdana" w:hAnsi="Verdana"/>
          <w:sz w:val="20"/>
          <w:szCs w:val="20"/>
          <w:lang w:eastAsia="sk-SK"/>
        </w:rPr>
        <w:t>Following 2022, more than 80,000 Russian citizens settled in Georgia</w:t>
      </w:r>
      <w:r w:rsidR="006D7D2C">
        <w:rPr>
          <w:rFonts w:ascii="Verdana" w:hAnsi="Verdana"/>
          <w:sz w:val="20"/>
          <w:szCs w:val="20"/>
          <w:lang w:eastAsia="sk-SK"/>
        </w:rPr>
        <w:t xml:space="preserve">, </w:t>
      </w:r>
      <w:r w:rsidR="00673F95" w:rsidRPr="00AE5DEF">
        <w:rPr>
          <w:rFonts w:ascii="Verdana" w:hAnsi="Verdana"/>
          <w:sz w:val="20"/>
          <w:szCs w:val="20"/>
          <w:lang w:eastAsia="sk-SK"/>
        </w:rPr>
        <w:t xml:space="preserve">mostly IT professionals, small businesspeople, and other members of higher-income groups. Their arrival stimulated overall demand, particularly growth </w:t>
      </w:r>
      <w:r w:rsidR="00664175">
        <w:rPr>
          <w:rFonts w:ascii="Verdana" w:hAnsi="Verdana"/>
          <w:sz w:val="20"/>
          <w:szCs w:val="20"/>
          <w:lang w:eastAsia="sk-SK"/>
        </w:rPr>
        <w:t>in</w:t>
      </w:r>
      <w:r w:rsidR="00673F95" w:rsidRPr="00AE5DEF">
        <w:rPr>
          <w:rFonts w:ascii="Verdana" w:hAnsi="Verdana"/>
          <w:sz w:val="20"/>
          <w:szCs w:val="20"/>
          <w:lang w:eastAsia="sk-SK"/>
        </w:rPr>
        <w:t xml:space="preserve"> housing prices and development of the construction and IT sectors. In addition, Russian capital in the form of deposits from Russian citizens began flowing into Georgian banks in large quantities</w:t>
      </w:r>
      <w:r w:rsidR="00D97516" w:rsidRPr="00AE5DEF">
        <w:rPr>
          <w:rFonts w:ascii="Verdana" w:hAnsi="Verdana"/>
          <w:sz w:val="20"/>
          <w:szCs w:val="20"/>
          <w:lang w:eastAsia="sk-SK"/>
        </w:rPr>
        <w:t xml:space="preserve"> in 2022</w:t>
      </w:r>
      <w:r w:rsidR="00673F95" w:rsidRPr="00AE5DEF">
        <w:rPr>
          <w:rFonts w:ascii="Verdana" w:hAnsi="Verdana"/>
          <w:sz w:val="20"/>
          <w:szCs w:val="20"/>
          <w:lang w:eastAsia="sk-SK"/>
        </w:rPr>
        <w:t>.</w:t>
      </w:r>
    </w:p>
    <w:p w14:paraId="3842C8E8" w14:textId="405CF6B9" w:rsidR="00673F95" w:rsidRPr="00AE5DEF" w:rsidRDefault="00673F95" w:rsidP="003D21F1">
      <w:pPr>
        <w:spacing w:after="0" w:line="240" w:lineRule="auto"/>
        <w:rPr>
          <w:rFonts w:ascii="Verdana" w:hAnsi="Verdana"/>
          <w:sz w:val="20"/>
          <w:szCs w:val="20"/>
          <w:lang w:eastAsia="sk-SK"/>
        </w:rPr>
      </w:pPr>
      <w:r w:rsidRPr="00AE5DEF">
        <w:rPr>
          <w:rFonts w:ascii="Verdana" w:hAnsi="Verdana"/>
          <w:sz w:val="20"/>
          <w:szCs w:val="20"/>
          <w:lang w:eastAsia="sk-SK"/>
        </w:rPr>
        <w:t xml:space="preserve">After 2022, Georgia became one of several transport corridors for the (re)export of sanctioned goods to Russia. Official statistics </w:t>
      </w:r>
      <w:r w:rsidR="00EF1E01">
        <w:rPr>
          <w:rFonts w:ascii="Verdana" w:hAnsi="Verdana"/>
          <w:sz w:val="20"/>
          <w:szCs w:val="20"/>
          <w:lang w:eastAsia="sk-SK"/>
        </w:rPr>
        <w:t>indicate</w:t>
      </w:r>
      <w:r w:rsidRPr="00AE5DEF">
        <w:rPr>
          <w:rFonts w:ascii="Verdana" w:hAnsi="Verdana"/>
          <w:sz w:val="20"/>
          <w:szCs w:val="20"/>
          <w:lang w:eastAsia="sk-SK"/>
        </w:rPr>
        <w:t xml:space="preserve"> Georgia</w:t>
      </w:r>
      <w:r w:rsidR="00EF1E01">
        <w:rPr>
          <w:rFonts w:ascii="Verdana" w:hAnsi="Verdana"/>
          <w:sz w:val="20"/>
          <w:szCs w:val="20"/>
          <w:lang w:eastAsia="sk-SK"/>
        </w:rPr>
        <w:t>’</w:t>
      </w:r>
      <w:r w:rsidRPr="00AE5DEF">
        <w:rPr>
          <w:rFonts w:ascii="Verdana" w:hAnsi="Verdana"/>
          <w:sz w:val="20"/>
          <w:szCs w:val="20"/>
          <w:lang w:eastAsia="sk-SK"/>
        </w:rPr>
        <w:t>s role as an export corridor for passenger cars. In 2025, Kyrgyzstan (</w:t>
      </w:r>
      <w:r w:rsidR="005C2E43">
        <w:rPr>
          <w:rFonts w:ascii="Verdana" w:hAnsi="Verdana"/>
          <w:sz w:val="20"/>
          <w:szCs w:val="20"/>
          <w:lang w:eastAsia="sk-SK"/>
        </w:rPr>
        <w:t xml:space="preserve">export from Georgia </w:t>
      </w:r>
      <w:r w:rsidR="00EF1E01">
        <w:rPr>
          <w:rFonts w:ascii="Verdana" w:hAnsi="Verdana"/>
          <w:sz w:val="20"/>
          <w:szCs w:val="20"/>
          <w:lang w:eastAsia="sk-SK"/>
        </w:rPr>
        <w:t xml:space="preserve">US$ </w:t>
      </w:r>
      <w:r w:rsidRPr="00AE5DEF">
        <w:rPr>
          <w:rFonts w:ascii="Verdana" w:hAnsi="Verdana"/>
          <w:sz w:val="20"/>
          <w:szCs w:val="20"/>
          <w:lang w:eastAsia="sk-SK"/>
        </w:rPr>
        <w:t>1.49 billion) and Kazakhstan (</w:t>
      </w:r>
      <w:r w:rsidR="005C2E43">
        <w:rPr>
          <w:rFonts w:ascii="Verdana" w:hAnsi="Verdana"/>
          <w:sz w:val="20"/>
          <w:szCs w:val="20"/>
          <w:lang w:eastAsia="sk-SK"/>
        </w:rPr>
        <w:t xml:space="preserve">export from Georgia </w:t>
      </w:r>
      <w:r w:rsidR="00EF1E01">
        <w:rPr>
          <w:rFonts w:ascii="Verdana" w:hAnsi="Verdana"/>
          <w:sz w:val="20"/>
          <w:szCs w:val="20"/>
          <w:lang w:eastAsia="sk-SK"/>
        </w:rPr>
        <w:t xml:space="preserve">US$ </w:t>
      </w:r>
      <w:r w:rsidRPr="00AE5DEF">
        <w:rPr>
          <w:rFonts w:ascii="Verdana" w:hAnsi="Verdana"/>
          <w:sz w:val="20"/>
          <w:szCs w:val="20"/>
          <w:lang w:eastAsia="sk-SK"/>
        </w:rPr>
        <w:t>909 million) became Georgia</w:t>
      </w:r>
      <w:r w:rsidR="00CA679F">
        <w:rPr>
          <w:rFonts w:ascii="Verdana" w:hAnsi="Verdana"/>
          <w:sz w:val="20"/>
          <w:szCs w:val="20"/>
          <w:lang w:eastAsia="sk-SK"/>
        </w:rPr>
        <w:t>’</w:t>
      </w:r>
      <w:r w:rsidRPr="00AE5DEF">
        <w:rPr>
          <w:rFonts w:ascii="Verdana" w:hAnsi="Verdana"/>
          <w:sz w:val="20"/>
          <w:szCs w:val="20"/>
          <w:lang w:eastAsia="sk-SK"/>
        </w:rPr>
        <w:t xml:space="preserve">s </w:t>
      </w:r>
      <w:hyperlink r:id="rId6" w:anchor=":~:text=Civil.ge%20Send%20an%20email,and%20China%20with%201.9%20billion" w:history="1">
        <w:r w:rsidRPr="00CD70EB">
          <w:rPr>
            <w:rStyle w:val="Hyperlnk"/>
            <w:rFonts w:ascii="Verdana" w:hAnsi="Verdana"/>
            <w:sz w:val="20"/>
            <w:szCs w:val="20"/>
            <w:lang w:eastAsia="sk-SK"/>
          </w:rPr>
          <w:t>main</w:t>
        </w:r>
      </w:hyperlink>
      <w:r w:rsidRPr="00AE5DEF">
        <w:rPr>
          <w:rFonts w:ascii="Verdana" w:hAnsi="Verdana"/>
          <w:sz w:val="20"/>
          <w:szCs w:val="20"/>
          <w:lang w:eastAsia="sk-SK"/>
        </w:rPr>
        <w:t xml:space="preserve"> trading partners</w:t>
      </w:r>
      <w:r w:rsidR="005A2AB3">
        <w:rPr>
          <w:rFonts w:ascii="Verdana" w:hAnsi="Verdana"/>
          <w:sz w:val="20"/>
          <w:szCs w:val="20"/>
          <w:lang w:eastAsia="sk-SK"/>
        </w:rPr>
        <w:t xml:space="preserve">, and the </w:t>
      </w:r>
      <w:r w:rsidRPr="00AE5DEF">
        <w:rPr>
          <w:rFonts w:ascii="Verdana" w:hAnsi="Verdana"/>
          <w:sz w:val="20"/>
          <w:szCs w:val="20"/>
          <w:lang w:eastAsia="sk-SK"/>
        </w:rPr>
        <w:t>main official export destinations for passenger cars</w:t>
      </w:r>
      <w:r w:rsidR="005A2AB3">
        <w:rPr>
          <w:rFonts w:ascii="Verdana" w:hAnsi="Verdana"/>
          <w:sz w:val="20"/>
          <w:szCs w:val="20"/>
          <w:lang w:eastAsia="sk-SK"/>
        </w:rPr>
        <w:t xml:space="preserve"> from Georgia</w:t>
      </w:r>
      <w:r w:rsidRPr="00AE5DEF">
        <w:rPr>
          <w:rFonts w:ascii="Verdana" w:hAnsi="Verdana"/>
          <w:sz w:val="20"/>
          <w:szCs w:val="20"/>
          <w:lang w:eastAsia="sk-SK"/>
        </w:rPr>
        <w:t xml:space="preserve">. The export value of this commodity reached </w:t>
      </w:r>
      <w:r w:rsidR="00A82A4D">
        <w:rPr>
          <w:rFonts w:ascii="Verdana" w:hAnsi="Verdana"/>
          <w:sz w:val="20"/>
          <w:szCs w:val="20"/>
          <w:lang w:eastAsia="sk-SK"/>
        </w:rPr>
        <w:t xml:space="preserve">US$ </w:t>
      </w:r>
      <w:r w:rsidRPr="00AE5DEF">
        <w:rPr>
          <w:rFonts w:ascii="Verdana" w:hAnsi="Verdana"/>
          <w:sz w:val="20"/>
          <w:szCs w:val="20"/>
          <w:lang w:eastAsia="sk-SK"/>
        </w:rPr>
        <w:t xml:space="preserve">2.81 billion. Passenger cars were also the largest import item to Georgia with a total value of </w:t>
      </w:r>
      <w:r w:rsidR="00A82A4D">
        <w:rPr>
          <w:rFonts w:ascii="Verdana" w:hAnsi="Verdana"/>
          <w:sz w:val="20"/>
          <w:szCs w:val="20"/>
          <w:lang w:eastAsia="sk-SK"/>
        </w:rPr>
        <w:t xml:space="preserve">US$ </w:t>
      </w:r>
      <w:r w:rsidRPr="00AE5DEF">
        <w:rPr>
          <w:rFonts w:ascii="Verdana" w:hAnsi="Verdana"/>
          <w:sz w:val="20"/>
          <w:szCs w:val="20"/>
          <w:lang w:eastAsia="sk-SK"/>
        </w:rPr>
        <w:t>3.87 billion. It should be noted that the “Georgian corridor” is partly absent from</w:t>
      </w:r>
      <w:r w:rsidR="005C2E43">
        <w:rPr>
          <w:rFonts w:ascii="Verdana" w:hAnsi="Verdana"/>
          <w:sz w:val="20"/>
          <w:szCs w:val="20"/>
          <w:lang w:eastAsia="sk-SK"/>
        </w:rPr>
        <w:t xml:space="preserve"> Kyrgyz and Kazakh</w:t>
      </w:r>
      <w:r w:rsidRPr="00AE5DEF">
        <w:rPr>
          <w:rFonts w:ascii="Verdana" w:hAnsi="Verdana"/>
          <w:sz w:val="20"/>
          <w:szCs w:val="20"/>
          <w:lang w:eastAsia="sk-SK"/>
        </w:rPr>
        <w:t xml:space="preserve"> statistics. </w:t>
      </w:r>
      <w:r w:rsidR="003A22CA">
        <w:rPr>
          <w:rFonts w:ascii="Verdana" w:hAnsi="Verdana"/>
          <w:sz w:val="20"/>
          <w:szCs w:val="20"/>
          <w:lang w:eastAsia="sk-SK"/>
        </w:rPr>
        <w:t xml:space="preserve">While </w:t>
      </w:r>
      <w:r w:rsidR="00CA41D5">
        <w:rPr>
          <w:rFonts w:ascii="Verdana" w:hAnsi="Verdana"/>
          <w:sz w:val="20"/>
          <w:szCs w:val="20"/>
          <w:lang w:eastAsia="sk-SK"/>
        </w:rPr>
        <w:t>th</w:t>
      </w:r>
      <w:r w:rsidR="005C2E43">
        <w:rPr>
          <w:rFonts w:ascii="Verdana" w:hAnsi="Verdana"/>
          <w:sz w:val="20"/>
          <w:szCs w:val="20"/>
          <w:lang w:eastAsia="sk-SK"/>
        </w:rPr>
        <w:t>ere</w:t>
      </w:r>
      <w:r w:rsidR="00CA41D5">
        <w:rPr>
          <w:rFonts w:ascii="Verdana" w:hAnsi="Verdana"/>
          <w:sz w:val="20"/>
          <w:szCs w:val="20"/>
          <w:lang w:eastAsia="sk-SK"/>
        </w:rPr>
        <w:t xml:space="preserve"> is an immense increase of </w:t>
      </w:r>
      <w:r w:rsidR="00CA41D5" w:rsidRPr="00AE5DEF">
        <w:rPr>
          <w:rFonts w:ascii="Verdana" w:hAnsi="Verdana"/>
          <w:sz w:val="20"/>
          <w:szCs w:val="20"/>
          <w:lang w:eastAsia="sk-SK"/>
        </w:rPr>
        <w:t>Georgian exports to Asia</w:t>
      </w:r>
      <w:r w:rsidR="00CA41D5">
        <w:rPr>
          <w:rFonts w:ascii="Verdana" w:hAnsi="Verdana"/>
          <w:sz w:val="20"/>
          <w:szCs w:val="20"/>
          <w:lang w:eastAsia="sk-SK"/>
        </w:rPr>
        <w:t xml:space="preserve">, </w:t>
      </w:r>
      <w:r w:rsidR="00CA41D5" w:rsidRPr="00AE5DEF">
        <w:rPr>
          <w:rFonts w:ascii="Verdana" w:hAnsi="Verdana"/>
          <w:sz w:val="20"/>
          <w:szCs w:val="20"/>
          <w:lang w:eastAsia="sk-SK"/>
        </w:rPr>
        <w:t xml:space="preserve">the </w:t>
      </w:r>
      <w:r w:rsidR="00CA41D5">
        <w:rPr>
          <w:rFonts w:ascii="Verdana" w:hAnsi="Verdana"/>
          <w:sz w:val="20"/>
          <w:szCs w:val="20"/>
          <w:lang w:eastAsia="sk-SK"/>
        </w:rPr>
        <w:t>correspon</w:t>
      </w:r>
      <w:r w:rsidR="009E1169">
        <w:rPr>
          <w:rFonts w:ascii="Verdana" w:hAnsi="Verdana"/>
          <w:sz w:val="20"/>
          <w:szCs w:val="20"/>
          <w:lang w:eastAsia="sk-SK"/>
        </w:rPr>
        <w:t xml:space="preserve">ding </w:t>
      </w:r>
      <w:r w:rsidR="00CA41D5" w:rsidRPr="00AE5DEF">
        <w:rPr>
          <w:rFonts w:ascii="Verdana" w:hAnsi="Verdana"/>
          <w:sz w:val="20"/>
          <w:szCs w:val="20"/>
          <w:lang w:eastAsia="sk-SK"/>
        </w:rPr>
        <w:t>imports from Georgia are missing</w:t>
      </w:r>
      <w:r w:rsidR="009E1169">
        <w:rPr>
          <w:rFonts w:ascii="Verdana" w:hAnsi="Verdana"/>
          <w:sz w:val="20"/>
          <w:szCs w:val="20"/>
          <w:lang w:eastAsia="sk-SK"/>
        </w:rPr>
        <w:t xml:space="preserve"> </w:t>
      </w:r>
      <w:r w:rsidRPr="00AE5DEF">
        <w:rPr>
          <w:rFonts w:ascii="Verdana" w:hAnsi="Verdana"/>
          <w:sz w:val="20"/>
          <w:szCs w:val="20"/>
          <w:lang w:eastAsia="sk-SK"/>
        </w:rPr>
        <w:t xml:space="preserve">in the statistics of </w:t>
      </w:r>
      <w:r w:rsidR="009E1169">
        <w:rPr>
          <w:rFonts w:ascii="Verdana" w:hAnsi="Verdana"/>
          <w:sz w:val="20"/>
          <w:szCs w:val="20"/>
          <w:lang w:eastAsia="sk-SK"/>
        </w:rPr>
        <w:t xml:space="preserve">these </w:t>
      </w:r>
      <w:r w:rsidRPr="00AE5DEF">
        <w:rPr>
          <w:rFonts w:ascii="Verdana" w:hAnsi="Verdana"/>
          <w:sz w:val="20"/>
          <w:szCs w:val="20"/>
          <w:lang w:eastAsia="sk-SK"/>
        </w:rPr>
        <w:t xml:space="preserve">countries. </w:t>
      </w:r>
      <w:r w:rsidR="0087649A">
        <w:rPr>
          <w:rFonts w:ascii="Verdana" w:hAnsi="Verdana"/>
          <w:sz w:val="20"/>
          <w:szCs w:val="20"/>
          <w:lang w:eastAsia="sk-SK"/>
        </w:rPr>
        <w:t>F</w:t>
      </w:r>
      <w:r w:rsidRPr="00AE5DEF">
        <w:rPr>
          <w:rFonts w:ascii="Verdana" w:hAnsi="Verdana"/>
          <w:sz w:val="20"/>
          <w:szCs w:val="20"/>
          <w:lang w:eastAsia="sk-SK"/>
        </w:rPr>
        <w:t xml:space="preserve">or instance, </w:t>
      </w:r>
      <w:r w:rsidR="00E73FF5" w:rsidRPr="00AE5DEF">
        <w:rPr>
          <w:rFonts w:ascii="Verdana" w:hAnsi="Verdana"/>
          <w:sz w:val="20"/>
          <w:szCs w:val="20"/>
          <w:lang w:eastAsia="sk-SK"/>
        </w:rPr>
        <w:t>Kyrgyzstan</w:t>
      </w:r>
      <w:r w:rsidR="00E73FF5">
        <w:rPr>
          <w:rFonts w:ascii="Verdana" w:hAnsi="Verdana"/>
          <w:sz w:val="20"/>
          <w:szCs w:val="20"/>
          <w:lang w:eastAsia="sk-SK"/>
        </w:rPr>
        <w:t>’s</w:t>
      </w:r>
      <w:r w:rsidR="00E73FF5" w:rsidRPr="00AE5DEF">
        <w:rPr>
          <w:rFonts w:ascii="Verdana" w:hAnsi="Verdana"/>
          <w:sz w:val="20"/>
          <w:szCs w:val="20"/>
          <w:lang w:eastAsia="sk-SK"/>
        </w:rPr>
        <w:t xml:space="preserve"> </w:t>
      </w:r>
      <w:r w:rsidR="00E73FF5">
        <w:rPr>
          <w:rFonts w:ascii="Verdana" w:hAnsi="Verdana"/>
          <w:sz w:val="20"/>
          <w:szCs w:val="20"/>
          <w:lang w:eastAsia="sk-SK"/>
        </w:rPr>
        <w:t xml:space="preserve">official </w:t>
      </w:r>
      <w:r w:rsidRPr="00AE5DEF">
        <w:rPr>
          <w:rFonts w:ascii="Verdana" w:hAnsi="Verdana"/>
          <w:sz w:val="20"/>
          <w:szCs w:val="20"/>
          <w:lang w:eastAsia="sk-SK"/>
        </w:rPr>
        <w:t xml:space="preserve">imports from Georgia </w:t>
      </w:r>
      <w:r w:rsidR="003C3789" w:rsidRPr="00AE5DEF">
        <w:rPr>
          <w:rFonts w:ascii="Verdana" w:hAnsi="Verdana"/>
          <w:sz w:val="20"/>
          <w:szCs w:val="20"/>
          <w:lang w:eastAsia="sk-SK"/>
        </w:rPr>
        <w:t xml:space="preserve">are </w:t>
      </w:r>
      <w:r w:rsidRPr="00AE5DEF">
        <w:rPr>
          <w:rFonts w:ascii="Verdana" w:hAnsi="Verdana"/>
          <w:sz w:val="20"/>
          <w:szCs w:val="20"/>
          <w:lang w:eastAsia="sk-SK"/>
        </w:rPr>
        <w:t xml:space="preserve">at least ten times </w:t>
      </w:r>
      <w:r w:rsidR="00E73FF5">
        <w:rPr>
          <w:rFonts w:ascii="Verdana" w:hAnsi="Verdana"/>
          <w:sz w:val="20"/>
          <w:szCs w:val="20"/>
          <w:lang w:eastAsia="sk-SK"/>
        </w:rPr>
        <w:t xml:space="preserve">lower </w:t>
      </w:r>
      <w:r w:rsidRPr="00AE5DEF">
        <w:rPr>
          <w:rFonts w:ascii="Verdana" w:hAnsi="Verdana"/>
          <w:sz w:val="20"/>
          <w:szCs w:val="20"/>
          <w:lang w:eastAsia="sk-SK"/>
        </w:rPr>
        <w:t>than exports from Georgia</w:t>
      </w:r>
      <w:r w:rsidR="0054743D">
        <w:rPr>
          <w:rFonts w:ascii="Verdana" w:hAnsi="Verdana"/>
          <w:sz w:val="20"/>
          <w:szCs w:val="20"/>
          <w:lang w:eastAsia="sk-SK"/>
        </w:rPr>
        <w:t xml:space="preserve"> to </w:t>
      </w:r>
      <w:r w:rsidR="0054743D" w:rsidRPr="00AE5DEF">
        <w:rPr>
          <w:rFonts w:ascii="Verdana" w:hAnsi="Verdana"/>
          <w:sz w:val="20"/>
          <w:szCs w:val="20"/>
          <w:lang w:eastAsia="sk-SK"/>
        </w:rPr>
        <w:t>Kyrgyzstan</w:t>
      </w:r>
      <w:r w:rsidRPr="00AE5DEF">
        <w:rPr>
          <w:rFonts w:ascii="Verdana" w:hAnsi="Verdana"/>
          <w:sz w:val="20"/>
          <w:szCs w:val="20"/>
          <w:lang w:eastAsia="sk-SK"/>
        </w:rPr>
        <w:t>.</w:t>
      </w:r>
    </w:p>
    <w:p w14:paraId="7522442B" w14:textId="3E862990" w:rsidR="00673F95" w:rsidRPr="00AE5DEF" w:rsidRDefault="00673F95" w:rsidP="003D21F1">
      <w:pPr>
        <w:spacing w:after="0" w:line="240" w:lineRule="auto"/>
        <w:rPr>
          <w:rFonts w:ascii="Verdana" w:hAnsi="Verdana"/>
          <w:sz w:val="20"/>
          <w:szCs w:val="20"/>
          <w:lang w:eastAsia="sk-SK"/>
        </w:rPr>
      </w:pPr>
      <w:r w:rsidRPr="00AE5DEF">
        <w:rPr>
          <w:rFonts w:ascii="Verdana" w:hAnsi="Verdana"/>
          <w:sz w:val="20"/>
          <w:szCs w:val="20"/>
          <w:lang w:eastAsia="sk-SK"/>
        </w:rPr>
        <w:t xml:space="preserve">The war in Ukraine also became the impetus for the emergence of two secondary factors of </w:t>
      </w:r>
      <w:r w:rsidR="009076FA" w:rsidRPr="00AE5DEF">
        <w:rPr>
          <w:rFonts w:ascii="Verdana" w:hAnsi="Verdana"/>
          <w:sz w:val="20"/>
          <w:szCs w:val="20"/>
          <w:lang w:eastAsia="sk-SK"/>
        </w:rPr>
        <w:t xml:space="preserve">GDP </w:t>
      </w:r>
      <w:r w:rsidR="009076FA">
        <w:rPr>
          <w:rFonts w:ascii="Verdana" w:hAnsi="Verdana"/>
          <w:sz w:val="20"/>
          <w:szCs w:val="20"/>
          <w:lang w:eastAsia="sk-SK"/>
        </w:rPr>
        <w:t xml:space="preserve">growth in </w:t>
      </w:r>
      <w:r w:rsidRPr="00AE5DEF">
        <w:rPr>
          <w:rFonts w:ascii="Verdana" w:hAnsi="Verdana"/>
          <w:sz w:val="20"/>
          <w:szCs w:val="20"/>
          <w:lang w:eastAsia="sk-SK"/>
        </w:rPr>
        <w:t>Georgia</w:t>
      </w:r>
      <w:r w:rsidR="009076FA">
        <w:rPr>
          <w:rFonts w:ascii="Verdana" w:hAnsi="Verdana"/>
          <w:sz w:val="20"/>
          <w:szCs w:val="20"/>
          <w:lang w:eastAsia="sk-SK"/>
        </w:rPr>
        <w:t xml:space="preserve">: </w:t>
      </w:r>
      <w:r w:rsidRPr="00AE5DEF">
        <w:rPr>
          <w:rFonts w:ascii="Verdana" w:hAnsi="Verdana"/>
          <w:sz w:val="20"/>
          <w:szCs w:val="20"/>
          <w:lang w:eastAsia="sk-SK"/>
        </w:rPr>
        <w:t xml:space="preserve">foreign students and Russian tourists. </w:t>
      </w:r>
      <w:r w:rsidR="00031FF1">
        <w:rPr>
          <w:rFonts w:ascii="Verdana" w:hAnsi="Verdana"/>
          <w:sz w:val="20"/>
          <w:szCs w:val="20"/>
          <w:lang w:eastAsia="sk-SK"/>
        </w:rPr>
        <w:t>Before</w:t>
      </w:r>
      <w:r w:rsidRPr="00AE5DEF">
        <w:rPr>
          <w:rFonts w:ascii="Verdana" w:hAnsi="Verdana"/>
          <w:sz w:val="20"/>
          <w:szCs w:val="20"/>
          <w:lang w:eastAsia="sk-SK"/>
        </w:rPr>
        <w:t xml:space="preserve"> the war, universities in eastern Ukraine were the main competitors </w:t>
      </w:r>
      <w:r w:rsidR="005C2E43">
        <w:rPr>
          <w:rFonts w:ascii="Verdana" w:hAnsi="Verdana"/>
          <w:sz w:val="20"/>
          <w:szCs w:val="20"/>
          <w:lang w:eastAsia="sk-SK"/>
        </w:rPr>
        <w:t xml:space="preserve">of Georgian universities </w:t>
      </w:r>
      <w:r w:rsidRPr="00AE5DEF">
        <w:rPr>
          <w:rFonts w:ascii="Verdana" w:hAnsi="Verdana"/>
          <w:sz w:val="20"/>
          <w:szCs w:val="20"/>
          <w:lang w:eastAsia="sk-SK"/>
        </w:rPr>
        <w:t>for international students</w:t>
      </w:r>
      <w:r w:rsidR="000B4DDA">
        <w:rPr>
          <w:rFonts w:ascii="Verdana" w:hAnsi="Verdana"/>
          <w:sz w:val="20"/>
          <w:szCs w:val="20"/>
          <w:lang w:eastAsia="sk-SK"/>
        </w:rPr>
        <w:t xml:space="preserve">, </w:t>
      </w:r>
      <w:r w:rsidRPr="00AE5DEF">
        <w:rPr>
          <w:rFonts w:ascii="Verdana" w:hAnsi="Verdana"/>
          <w:sz w:val="20"/>
          <w:szCs w:val="20"/>
          <w:lang w:eastAsia="sk-SK"/>
        </w:rPr>
        <w:t>especially from India. After the war</w:t>
      </w:r>
      <w:r w:rsidR="00850ED6">
        <w:rPr>
          <w:rFonts w:ascii="Verdana" w:hAnsi="Verdana"/>
          <w:sz w:val="20"/>
          <w:szCs w:val="20"/>
          <w:lang w:eastAsia="sk-SK"/>
        </w:rPr>
        <w:t xml:space="preserve"> broke out, </w:t>
      </w:r>
      <w:r w:rsidR="00D716FF">
        <w:rPr>
          <w:rFonts w:ascii="Verdana" w:hAnsi="Verdana"/>
          <w:sz w:val="20"/>
          <w:szCs w:val="20"/>
          <w:lang w:eastAsia="sk-SK"/>
        </w:rPr>
        <w:t xml:space="preserve">large numbers of </w:t>
      </w:r>
      <w:r w:rsidRPr="00AE5DEF">
        <w:rPr>
          <w:rFonts w:ascii="Verdana" w:hAnsi="Verdana"/>
          <w:sz w:val="20"/>
          <w:szCs w:val="20"/>
          <w:lang w:eastAsia="sk-SK"/>
        </w:rPr>
        <w:t xml:space="preserve">students </w:t>
      </w:r>
      <w:r w:rsidR="00D716FF">
        <w:rPr>
          <w:rFonts w:ascii="Verdana" w:hAnsi="Verdana"/>
          <w:sz w:val="20"/>
          <w:szCs w:val="20"/>
          <w:lang w:eastAsia="sk-SK"/>
        </w:rPr>
        <w:t>instead came to</w:t>
      </w:r>
      <w:r w:rsidR="00AF4D8A">
        <w:rPr>
          <w:rFonts w:ascii="Verdana" w:hAnsi="Verdana"/>
          <w:sz w:val="20"/>
          <w:szCs w:val="20"/>
          <w:lang w:eastAsia="sk-SK"/>
        </w:rPr>
        <w:t xml:space="preserve"> Georgia</w:t>
      </w:r>
      <w:r w:rsidR="001C58C5">
        <w:rPr>
          <w:rFonts w:ascii="Verdana" w:hAnsi="Verdana"/>
          <w:sz w:val="20"/>
          <w:szCs w:val="20"/>
          <w:lang w:eastAsia="sk-SK"/>
        </w:rPr>
        <w:t>,</w:t>
      </w:r>
      <w:r w:rsidRPr="00AE5DEF">
        <w:rPr>
          <w:rFonts w:ascii="Verdana" w:hAnsi="Verdana"/>
          <w:sz w:val="20"/>
          <w:szCs w:val="20"/>
          <w:lang w:eastAsia="sk-SK"/>
        </w:rPr>
        <w:t xml:space="preserve"> </w:t>
      </w:r>
      <w:r w:rsidR="00AF4D8A">
        <w:rPr>
          <w:rFonts w:ascii="Verdana" w:hAnsi="Verdana"/>
          <w:sz w:val="20"/>
          <w:szCs w:val="20"/>
          <w:lang w:eastAsia="sk-SK"/>
        </w:rPr>
        <w:t xml:space="preserve">increasing </w:t>
      </w:r>
      <w:r w:rsidRPr="00AE5DEF">
        <w:rPr>
          <w:rFonts w:ascii="Verdana" w:hAnsi="Verdana"/>
          <w:sz w:val="20"/>
          <w:szCs w:val="20"/>
          <w:lang w:eastAsia="sk-SK"/>
        </w:rPr>
        <w:t>by an average of 20</w:t>
      </w:r>
      <w:r w:rsidR="00AF4D8A">
        <w:rPr>
          <w:rFonts w:ascii="Verdana" w:hAnsi="Verdana"/>
          <w:sz w:val="20"/>
          <w:szCs w:val="20"/>
          <w:lang w:eastAsia="sk-SK"/>
        </w:rPr>
        <w:t xml:space="preserve"> percent </w:t>
      </w:r>
      <w:r w:rsidRPr="00AE5DEF">
        <w:rPr>
          <w:rFonts w:ascii="Verdana" w:hAnsi="Verdana"/>
          <w:sz w:val="20"/>
          <w:szCs w:val="20"/>
          <w:lang w:eastAsia="sk-SK"/>
        </w:rPr>
        <w:t>year-on-year. In the 2024-2025 academic year, 37,100 international students studied in Georgia</w:t>
      </w:r>
      <w:r w:rsidR="00976F44">
        <w:rPr>
          <w:rFonts w:ascii="Verdana" w:hAnsi="Verdana"/>
          <w:sz w:val="20"/>
          <w:szCs w:val="20"/>
          <w:lang w:eastAsia="sk-SK"/>
        </w:rPr>
        <w:t xml:space="preserve">, more than </w:t>
      </w:r>
      <w:r w:rsidR="00027C17">
        <w:rPr>
          <w:rFonts w:ascii="Verdana" w:hAnsi="Verdana"/>
          <w:sz w:val="20"/>
          <w:szCs w:val="20"/>
          <w:lang w:eastAsia="sk-SK"/>
        </w:rPr>
        <w:t xml:space="preserve">double </w:t>
      </w:r>
      <w:r w:rsidR="002A0BB2">
        <w:rPr>
          <w:rFonts w:ascii="Verdana" w:hAnsi="Verdana"/>
          <w:sz w:val="20"/>
          <w:szCs w:val="20"/>
          <w:lang w:eastAsia="sk-SK"/>
        </w:rPr>
        <w:t xml:space="preserve">the </w:t>
      </w:r>
      <w:r w:rsidRPr="00AE5DEF">
        <w:rPr>
          <w:rFonts w:ascii="Verdana" w:hAnsi="Verdana"/>
          <w:sz w:val="20"/>
          <w:szCs w:val="20"/>
          <w:lang w:eastAsia="sk-SK"/>
        </w:rPr>
        <w:t xml:space="preserve">17,500 foreign students </w:t>
      </w:r>
      <w:r w:rsidR="003C3789" w:rsidRPr="00AE5DEF">
        <w:rPr>
          <w:rFonts w:ascii="Verdana" w:hAnsi="Verdana"/>
          <w:sz w:val="20"/>
          <w:szCs w:val="20"/>
          <w:lang w:eastAsia="sk-SK"/>
        </w:rPr>
        <w:t>in</w:t>
      </w:r>
      <w:r w:rsidRPr="00AE5DEF">
        <w:rPr>
          <w:rFonts w:ascii="Verdana" w:hAnsi="Verdana"/>
          <w:sz w:val="20"/>
          <w:szCs w:val="20"/>
          <w:lang w:eastAsia="sk-SK"/>
        </w:rPr>
        <w:t xml:space="preserve"> Georgian universities</w:t>
      </w:r>
      <w:r w:rsidR="003C3789" w:rsidRPr="00AE5DEF">
        <w:rPr>
          <w:rFonts w:ascii="Verdana" w:hAnsi="Verdana"/>
          <w:sz w:val="20"/>
          <w:szCs w:val="20"/>
          <w:lang w:eastAsia="sk-SK"/>
        </w:rPr>
        <w:t xml:space="preserve"> in 2021-2022</w:t>
      </w:r>
      <w:r w:rsidR="00027C17">
        <w:rPr>
          <w:rFonts w:ascii="Verdana" w:hAnsi="Verdana"/>
          <w:sz w:val="20"/>
          <w:szCs w:val="20"/>
          <w:lang w:eastAsia="sk-SK"/>
        </w:rPr>
        <w:t xml:space="preserve">. </w:t>
      </w:r>
      <w:r w:rsidRPr="00AE5DEF">
        <w:rPr>
          <w:rFonts w:ascii="Verdana" w:hAnsi="Verdana"/>
          <w:sz w:val="20"/>
          <w:szCs w:val="20"/>
          <w:lang w:eastAsia="sk-SK"/>
        </w:rPr>
        <w:t>This factor is an often</w:t>
      </w:r>
      <w:r w:rsidR="000D2B64">
        <w:rPr>
          <w:rFonts w:ascii="Verdana" w:hAnsi="Verdana"/>
          <w:sz w:val="20"/>
          <w:szCs w:val="20"/>
          <w:lang w:eastAsia="sk-SK"/>
        </w:rPr>
        <w:t xml:space="preserve"> </w:t>
      </w:r>
      <w:r w:rsidRPr="00AE5DEF">
        <w:rPr>
          <w:rFonts w:ascii="Verdana" w:hAnsi="Verdana"/>
          <w:sz w:val="20"/>
          <w:szCs w:val="20"/>
          <w:lang w:eastAsia="sk-SK"/>
        </w:rPr>
        <w:t>overlooked yet significant secondary driver of Georgia</w:t>
      </w:r>
      <w:r w:rsidR="00027C17">
        <w:rPr>
          <w:rFonts w:ascii="Verdana" w:hAnsi="Verdana"/>
          <w:sz w:val="20"/>
          <w:szCs w:val="20"/>
          <w:lang w:eastAsia="sk-SK"/>
        </w:rPr>
        <w:t>’</w:t>
      </w:r>
      <w:r w:rsidRPr="00AE5DEF">
        <w:rPr>
          <w:rFonts w:ascii="Verdana" w:hAnsi="Verdana"/>
          <w:sz w:val="20"/>
          <w:szCs w:val="20"/>
          <w:lang w:eastAsia="sk-SK"/>
        </w:rPr>
        <w:t>s GDP growth over the past few years.</w:t>
      </w:r>
    </w:p>
    <w:p w14:paraId="3E9E284C" w14:textId="64E60C12" w:rsidR="00673F95" w:rsidRPr="00AE5DEF" w:rsidRDefault="00673F95" w:rsidP="003D21F1">
      <w:pPr>
        <w:spacing w:after="0" w:line="240" w:lineRule="auto"/>
        <w:rPr>
          <w:rFonts w:ascii="Verdana" w:hAnsi="Verdana"/>
          <w:sz w:val="20"/>
          <w:szCs w:val="20"/>
          <w:lang w:eastAsia="sk-SK"/>
        </w:rPr>
      </w:pPr>
      <w:r w:rsidRPr="00AE5DEF">
        <w:rPr>
          <w:rFonts w:ascii="Verdana" w:hAnsi="Verdana"/>
          <w:sz w:val="20"/>
          <w:szCs w:val="20"/>
          <w:lang w:eastAsia="sk-SK"/>
        </w:rPr>
        <w:t xml:space="preserve">Moreover, unlike many Western countries, Georgia has not banned flights to Russia, thereby stimulating </w:t>
      </w:r>
      <w:r w:rsidR="000D2B64" w:rsidRPr="00AE5DEF">
        <w:rPr>
          <w:rFonts w:ascii="Verdana" w:hAnsi="Verdana"/>
          <w:sz w:val="20"/>
          <w:szCs w:val="20"/>
          <w:lang w:eastAsia="sk-SK"/>
        </w:rPr>
        <w:t xml:space="preserve">growth </w:t>
      </w:r>
      <w:r w:rsidR="000D2B64">
        <w:rPr>
          <w:rFonts w:ascii="Verdana" w:hAnsi="Verdana"/>
          <w:sz w:val="20"/>
          <w:szCs w:val="20"/>
          <w:lang w:eastAsia="sk-SK"/>
        </w:rPr>
        <w:t xml:space="preserve">in </w:t>
      </w:r>
      <w:r w:rsidRPr="00AE5DEF">
        <w:rPr>
          <w:rFonts w:ascii="Verdana" w:hAnsi="Verdana"/>
          <w:sz w:val="20"/>
          <w:szCs w:val="20"/>
          <w:lang w:eastAsia="sk-SK"/>
        </w:rPr>
        <w:t>tourism. Russians represented 23</w:t>
      </w:r>
      <w:r w:rsidR="00C175E0">
        <w:rPr>
          <w:rFonts w:ascii="Verdana" w:hAnsi="Verdana"/>
          <w:sz w:val="20"/>
          <w:szCs w:val="20"/>
          <w:lang w:eastAsia="sk-SK"/>
        </w:rPr>
        <w:t>.</w:t>
      </w:r>
      <w:r w:rsidRPr="00AE5DEF">
        <w:rPr>
          <w:rFonts w:ascii="Verdana" w:hAnsi="Verdana"/>
          <w:sz w:val="20"/>
          <w:szCs w:val="20"/>
          <w:lang w:eastAsia="sk-SK"/>
        </w:rPr>
        <w:t>32</w:t>
      </w:r>
      <w:r w:rsidR="000D2B64">
        <w:rPr>
          <w:rFonts w:ascii="Verdana" w:hAnsi="Verdana"/>
          <w:sz w:val="20"/>
          <w:szCs w:val="20"/>
          <w:lang w:eastAsia="sk-SK"/>
        </w:rPr>
        <w:t xml:space="preserve"> percent </w:t>
      </w:r>
      <w:r w:rsidRPr="00AE5DEF">
        <w:rPr>
          <w:rFonts w:ascii="Verdana" w:hAnsi="Verdana"/>
          <w:sz w:val="20"/>
          <w:szCs w:val="20"/>
          <w:lang w:eastAsia="sk-SK"/>
        </w:rPr>
        <w:t xml:space="preserve">of total visits </w:t>
      </w:r>
      <w:r w:rsidR="00D10CE9">
        <w:rPr>
          <w:rFonts w:ascii="Verdana" w:hAnsi="Verdana"/>
          <w:sz w:val="20"/>
          <w:szCs w:val="20"/>
          <w:lang w:eastAsia="sk-SK"/>
        </w:rPr>
        <w:t xml:space="preserve">to the country </w:t>
      </w:r>
      <w:r w:rsidRPr="00AE5DEF">
        <w:rPr>
          <w:rFonts w:ascii="Verdana" w:hAnsi="Verdana"/>
          <w:sz w:val="20"/>
          <w:szCs w:val="20"/>
          <w:lang w:eastAsia="sk-SK"/>
        </w:rPr>
        <w:t>in 2025.</w:t>
      </w:r>
    </w:p>
    <w:p w14:paraId="547CBD0E" w14:textId="1E75715B" w:rsidR="00673F95" w:rsidRPr="00AE5DEF" w:rsidRDefault="003C3789" w:rsidP="003D21F1">
      <w:pPr>
        <w:spacing w:after="0" w:line="240" w:lineRule="auto"/>
        <w:rPr>
          <w:rFonts w:ascii="Verdana" w:hAnsi="Verdana"/>
          <w:sz w:val="20"/>
          <w:szCs w:val="20"/>
          <w:lang w:eastAsia="sk-SK"/>
        </w:rPr>
      </w:pPr>
      <w:r w:rsidRPr="00AE5DEF">
        <w:rPr>
          <w:rFonts w:ascii="Verdana" w:hAnsi="Verdana"/>
          <w:sz w:val="20"/>
          <w:szCs w:val="20"/>
          <w:lang w:eastAsia="sk-SK"/>
        </w:rPr>
        <w:t>Increased state revenues are a</w:t>
      </w:r>
      <w:r w:rsidR="00673F95" w:rsidRPr="00AE5DEF">
        <w:rPr>
          <w:rFonts w:ascii="Verdana" w:hAnsi="Verdana"/>
          <w:sz w:val="20"/>
          <w:szCs w:val="20"/>
          <w:lang w:eastAsia="sk-SK"/>
        </w:rPr>
        <w:t>n additional element that ha</w:t>
      </w:r>
      <w:r w:rsidRPr="00AE5DEF">
        <w:rPr>
          <w:rFonts w:ascii="Verdana" w:hAnsi="Verdana"/>
          <w:sz w:val="20"/>
          <w:szCs w:val="20"/>
          <w:lang w:eastAsia="sk-SK"/>
        </w:rPr>
        <w:t>ve</w:t>
      </w:r>
      <w:r w:rsidR="00673F95" w:rsidRPr="00AE5DEF">
        <w:rPr>
          <w:rFonts w:ascii="Verdana" w:hAnsi="Verdana"/>
          <w:sz w:val="20"/>
          <w:szCs w:val="20"/>
          <w:lang w:eastAsia="sk-SK"/>
        </w:rPr>
        <w:t xml:space="preserve"> contributed to strong growth figures and</w:t>
      </w:r>
      <w:r w:rsidR="006F1342">
        <w:rPr>
          <w:rFonts w:ascii="Verdana" w:hAnsi="Verdana"/>
          <w:sz w:val="20"/>
          <w:szCs w:val="20"/>
          <w:lang w:eastAsia="sk-SK"/>
        </w:rPr>
        <w:t xml:space="preserve"> </w:t>
      </w:r>
      <w:r w:rsidR="00673F95" w:rsidRPr="00AE5DEF">
        <w:rPr>
          <w:rFonts w:ascii="Verdana" w:hAnsi="Verdana"/>
          <w:sz w:val="20"/>
          <w:szCs w:val="20"/>
          <w:lang w:eastAsia="sk-SK"/>
        </w:rPr>
        <w:t xml:space="preserve">increased </w:t>
      </w:r>
      <w:r w:rsidR="006F1342" w:rsidRPr="00AE5DEF">
        <w:rPr>
          <w:rFonts w:ascii="Verdana" w:hAnsi="Verdana"/>
          <w:sz w:val="20"/>
          <w:szCs w:val="20"/>
          <w:lang w:eastAsia="sk-SK"/>
        </w:rPr>
        <w:t xml:space="preserve">government </w:t>
      </w:r>
      <w:r w:rsidR="00673F95" w:rsidRPr="00AE5DEF">
        <w:rPr>
          <w:rFonts w:ascii="Verdana" w:hAnsi="Verdana"/>
          <w:sz w:val="20"/>
          <w:szCs w:val="20"/>
          <w:lang w:eastAsia="sk-SK"/>
        </w:rPr>
        <w:t xml:space="preserve">spending in the years 2021-2025. Central government tax revenues rose from </w:t>
      </w:r>
      <w:r w:rsidR="00815B78">
        <w:rPr>
          <w:rFonts w:ascii="Verdana" w:hAnsi="Verdana"/>
          <w:sz w:val="20"/>
          <w:szCs w:val="20"/>
          <w:lang w:eastAsia="sk-SK"/>
        </w:rPr>
        <w:t xml:space="preserve">US$ </w:t>
      </w:r>
      <w:r w:rsidR="00673F95" w:rsidRPr="00AE5DEF">
        <w:rPr>
          <w:rFonts w:ascii="Verdana" w:hAnsi="Verdana"/>
          <w:sz w:val="20"/>
          <w:szCs w:val="20"/>
          <w:lang w:eastAsia="sk-SK"/>
        </w:rPr>
        <w:t>3.5 billion</w:t>
      </w:r>
      <w:r w:rsidR="000F5CE5" w:rsidRPr="00AE5DEF">
        <w:rPr>
          <w:rFonts w:ascii="Verdana" w:hAnsi="Verdana"/>
          <w:sz w:val="20"/>
          <w:szCs w:val="20"/>
          <w:lang w:eastAsia="sk-SK"/>
        </w:rPr>
        <w:t xml:space="preserve"> </w:t>
      </w:r>
      <w:r w:rsidR="00673F95" w:rsidRPr="00AE5DEF">
        <w:rPr>
          <w:rFonts w:ascii="Verdana" w:hAnsi="Verdana"/>
          <w:sz w:val="20"/>
          <w:szCs w:val="20"/>
          <w:lang w:eastAsia="sk-SK"/>
        </w:rPr>
        <w:t xml:space="preserve">in 2021 to </w:t>
      </w:r>
      <w:r w:rsidR="00815B78">
        <w:rPr>
          <w:rFonts w:ascii="Verdana" w:hAnsi="Verdana"/>
          <w:sz w:val="20"/>
          <w:szCs w:val="20"/>
          <w:lang w:eastAsia="sk-SK"/>
        </w:rPr>
        <w:t xml:space="preserve">US$ </w:t>
      </w:r>
      <w:r w:rsidR="00673F95" w:rsidRPr="00AE5DEF">
        <w:rPr>
          <w:rFonts w:ascii="Verdana" w:hAnsi="Verdana"/>
          <w:sz w:val="20"/>
          <w:szCs w:val="20"/>
          <w:lang w:eastAsia="sk-SK"/>
        </w:rPr>
        <w:t>8.0 billion</w:t>
      </w:r>
      <w:r w:rsidR="000F5CE5" w:rsidRPr="00AE5DEF">
        <w:rPr>
          <w:rFonts w:ascii="Verdana" w:hAnsi="Verdana"/>
          <w:sz w:val="20"/>
          <w:szCs w:val="20"/>
          <w:lang w:eastAsia="sk-SK"/>
        </w:rPr>
        <w:t xml:space="preserve"> </w:t>
      </w:r>
      <w:r w:rsidR="00673F95" w:rsidRPr="00AE5DEF">
        <w:rPr>
          <w:rFonts w:ascii="Verdana" w:hAnsi="Verdana"/>
          <w:sz w:val="20"/>
          <w:szCs w:val="20"/>
          <w:lang w:eastAsia="sk-SK"/>
        </w:rPr>
        <w:t>in 2025, reflecting a 128</w:t>
      </w:r>
      <w:r w:rsidR="00815B78">
        <w:rPr>
          <w:rFonts w:ascii="Verdana" w:hAnsi="Verdana"/>
          <w:sz w:val="20"/>
          <w:szCs w:val="20"/>
          <w:lang w:eastAsia="sk-SK"/>
        </w:rPr>
        <w:t xml:space="preserve"> percent </w:t>
      </w:r>
      <w:r w:rsidR="00673F95" w:rsidRPr="00AE5DEF">
        <w:rPr>
          <w:rFonts w:ascii="Verdana" w:hAnsi="Verdana"/>
          <w:sz w:val="20"/>
          <w:szCs w:val="20"/>
          <w:lang w:eastAsia="sk-SK"/>
        </w:rPr>
        <w:t xml:space="preserve">increase, while state budget appropriations increased from </w:t>
      </w:r>
      <w:r w:rsidR="00F50679">
        <w:rPr>
          <w:rFonts w:ascii="Verdana" w:hAnsi="Verdana"/>
          <w:sz w:val="20"/>
          <w:szCs w:val="20"/>
          <w:lang w:eastAsia="sk-SK"/>
        </w:rPr>
        <w:t xml:space="preserve">US$ </w:t>
      </w:r>
      <w:r w:rsidR="00673F95" w:rsidRPr="00AE5DEF">
        <w:rPr>
          <w:rFonts w:ascii="Verdana" w:hAnsi="Verdana"/>
          <w:sz w:val="20"/>
          <w:szCs w:val="20"/>
          <w:lang w:eastAsia="sk-SK"/>
        </w:rPr>
        <w:t>6.19 billion</w:t>
      </w:r>
      <w:r w:rsidR="000F5CE5" w:rsidRPr="00AE5DEF">
        <w:rPr>
          <w:rFonts w:ascii="Verdana" w:hAnsi="Verdana"/>
          <w:sz w:val="20"/>
          <w:szCs w:val="20"/>
          <w:lang w:eastAsia="sk-SK"/>
        </w:rPr>
        <w:t xml:space="preserve"> </w:t>
      </w:r>
      <w:r w:rsidR="00673F95" w:rsidRPr="00AE5DEF">
        <w:rPr>
          <w:rFonts w:ascii="Verdana" w:hAnsi="Verdana"/>
          <w:sz w:val="20"/>
          <w:szCs w:val="20"/>
          <w:lang w:eastAsia="sk-SK"/>
        </w:rPr>
        <w:t>to 10.3 billion, a 66.3</w:t>
      </w:r>
      <w:r w:rsidR="00F50679">
        <w:rPr>
          <w:rFonts w:ascii="Verdana" w:hAnsi="Verdana"/>
          <w:sz w:val="20"/>
          <w:szCs w:val="20"/>
          <w:lang w:eastAsia="sk-SK"/>
        </w:rPr>
        <w:t xml:space="preserve"> percent </w:t>
      </w:r>
      <w:r w:rsidR="00673F95" w:rsidRPr="00AE5DEF">
        <w:rPr>
          <w:rFonts w:ascii="Verdana" w:hAnsi="Verdana"/>
          <w:sz w:val="20"/>
          <w:szCs w:val="20"/>
          <w:lang w:eastAsia="sk-SK"/>
        </w:rPr>
        <w:t>rise.  </w:t>
      </w:r>
    </w:p>
    <w:p w14:paraId="1A90276A" w14:textId="7DB2C6A0" w:rsidR="00673F95" w:rsidRPr="00AE5DEF" w:rsidRDefault="00673F95" w:rsidP="003D21F1">
      <w:pPr>
        <w:spacing w:after="0" w:line="240" w:lineRule="auto"/>
        <w:rPr>
          <w:rFonts w:ascii="Verdana" w:hAnsi="Verdana"/>
          <w:sz w:val="20"/>
          <w:szCs w:val="20"/>
          <w:lang w:eastAsia="sk-SK"/>
        </w:rPr>
      </w:pPr>
      <w:r w:rsidRPr="00AE5DEF">
        <w:rPr>
          <w:rFonts w:ascii="Verdana" w:hAnsi="Verdana"/>
          <w:b/>
          <w:sz w:val="20"/>
          <w:szCs w:val="20"/>
          <w:lang w:eastAsia="sk-SK"/>
        </w:rPr>
        <w:lastRenderedPageBreak/>
        <w:t>IMPLICATIONS</w:t>
      </w:r>
      <w:r w:rsidR="00F50679">
        <w:rPr>
          <w:rFonts w:ascii="Verdana" w:hAnsi="Verdana"/>
          <w:b/>
          <w:sz w:val="20"/>
          <w:szCs w:val="20"/>
          <w:lang w:eastAsia="sk-SK"/>
        </w:rPr>
        <w:t xml:space="preserve">: </w:t>
      </w:r>
      <w:r w:rsidRPr="00AE5DEF">
        <w:rPr>
          <w:rFonts w:ascii="Verdana" w:hAnsi="Verdana"/>
          <w:sz w:val="20"/>
          <w:szCs w:val="20"/>
          <w:lang w:eastAsia="sk-SK"/>
        </w:rPr>
        <w:t>Several trends indicate that the main drivers of Georgia</w:t>
      </w:r>
      <w:r w:rsidR="00305218">
        <w:rPr>
          <w:rFonts w:ascii="Verdana" w:hAnsi="Verdana"/>
          <w:sz w:val="20"/>
          <w:szCs w:val="20"/>
          <w:lang w:eastAsia="sk-SK"/>
        </w:rPr>
        <w:t>’</w:t>
      </w:r>
      <w:r w:rsidRPr="00AE5DEF">
        <w:rPr>
          <w:rFonts w:ascii="Verdana" w:hAnsi="Verdana"/>
          <w:sz w:val="20"/>
          <w:szCs w:val="20"/>
          <w:lang w:eastAsia="sk-SK"/>
        </w:rPr>
        <w:t>s growth have already peaked and are beginning to fade. The economic growth in 2025 was likely inflated mainly by the International Company Status</w:t>
      </w:r>
      <w:r w:rsidR="00AE5DF2">
        <w:rPr>
          <w:rFonts w:ascii="Verdana" w:hAnsi="Verdana"/>
          <w:sz w:val="20"/>
          <w:szCs w:val="20"/>
          <w:lang w:eastAsia="sk-SK"/>
        </w:rPr>
        <w:t xml:space="preserve"> </w:t>
      </w:r>
      <w:r w:rsidR="00276156">
        <w:rPr>
          <w:rFonts w:ascii="Verdana" w:hAnsi="Verdana"/>
          <w:sz w:val="20"/>
          <w:szCs w:val="20"/>
          <w:lang w:eastAsia="sk-SK"/>
        </w:rPr>
        <w:t>A</w:t>
      </w:r>
      <w:r w:rsidR="00AE5DF2">
        <w:rPr>
          <w:rFonts w:ascii="Verdana" w:hAnsi="Verdana"/>
          <w:sz w:val="20"/>
          <w:szCs w:val="20"/>
          <w:lang w:eastAsia="sk-SK"/>
        </w:rPr>
        <w:t>ct</w:t>
      </w:r>
      <w:r w:rsidRPr="00AE5DEF">
        <w:rPr>
          <w:rFonts w:ascii="Verdana" w:hAnsi="Verdana"/>
          <w:sz w:val="20"/>
          <w:szCs w:val="20"/>
          <w:lang w:eastAsia="sk-SK"/>
        </w:rPr>
        <w:t xml:space="preserve"> adopted in 2020. </w:t>
      </w:r>
      <w:r w:rsidR="00276156">
        <w:rPr>
          <w:rFonts w:ascii="Verdana" w:hAnsi="Verdana"/>
          <w:sz w:val="20"/>
          <w:szCs w:val="20"/>
          <w:lang w:eastAsia="sk-SK"/>
        </w:rPr>
        <w:t xml:space="preserve">The </w:t>
      </w:r>
      <w:r w:rsidRPr="00AE5DEF">
        <w:rPr>
          <w:rFonts w:ascii="Verdana" w:hAnsi="Verdana"/>
          <w:sz w:val="20"/>
          <w:szCs w:val="20"/>
          <w:lang w:eastAsia="sk-SK"/>
        </w:rPr>
        <w:t xml:space="preserve">Act grants certain types of companies in the IT </w:t>
      </w:r>
      <w:r w:rsidR="000F5CE5" w:rsidRPr="00AE5DEF">
        <w:rPr>
          <w:rFonts w:ascii="Verdana" w:hAnsi="Verdana"/>
          <w:sz w:val="20"/>
          <w:szCs w:val="20"/>
          <w:lang w:eastAsia="sk-SK"/>
        </w:rPr>
        <w:t>and m</w:t>
      </w:r>
      <w:r w:rsidRPr="00AE5DEF">
        <w:rPr>
          <w:rFonts w:ascii="Verdana" w:hAnsi="Verdana"/>
          <w:sz w:val="20"/>
          <w:szCs w:val="20"/>
          <w:lang w:eastAsia="sk-SK"/>
        </w:rPr>
        <w:t xml:space="preserve">aritime sectors the opportunity to qualify for significant tax breaks. The changes adopted in 2020 allow foreign IT </w:t>
      </w:r>
      <w:r w:rsidR="000F5CE5" w:rsidRPr="00AE5DEF">
        <w:rPr>
          <w:rFonts w:ascii="Verdana" w:hAnsi="Verdana"/>
          <w:sz w:val="20"/>
          <w:szCs w:val="20"/>
          <w:lang w:eastAsia="sk-SK"/>
        </w:rPr>
        <w:t>c</w:t>
      </w:r>
      <w:r w:rsidRPr="00AE5DEF">
        <w:rPr>
          <w:rFonts w:ascii="Verdana" w:hAnsi="Verdana"/>
          <w:sz w:val="20"/>
          <w:szCs w:val="20"/>
          <w:lang w:eastAsia="sk-SK"/>
        </w:rPr>
        <w:t>ompanies to register in Georgia</w:t>
      </w:r>
      <w:r w:rsidR="00792830">
        <w:rPr>
          <w:rFonts w:ascii="Verdana" w:hAnsi="Verdana"/>
          <w:sz w:val="20"/>
          <w:szCs w:val="20"/>
          <w:lang w:eastAsia="sk-SK"/>
        </w:rPr>
        <w:t xml:space="preserve">, having to pay only </w:t>
      </w:r>
      <w:r w:rsidR="000F5CE5" w:rsidRPr="00AE5DEF">
        <w:rPr>
          <w:rFonts w:ascii="Verdana" w:hAnsi="Verdana"/>
          <w:sz w:val="20"/>
          <w:szCs w:val="20"/>
          <w:lang w:eastAsia="sk-SK"/>
        </w:rPr>
        <w:t xml:space="preserve">a </w:t>
      </w:r>
      <w:r w:rsidRPr="00AE5DEF">
        <w:rPr>
          <w:rFonts w:ascii="Verdana" w:hAnsi="Verdana"/>
          <w:sz w:val="20"/>
          <w:szCs w:val="20"/>
          <w:lang w:eastAsia="sk-SK"/>
        </w:rPr>
        <w:t>5</w:t>
      </w:r>
      <w:r w:rsidR="00A62438">
        <w:rPr>
          <w:rFonts w:ascii="Verdana" w:hAnsi="Verdana"/>
          <w:sz w:val="20"/>
          <w:szCs w:val="20"/>
          <w:lang w:eastAsia="sk-SK"/>
        </w:rPr>
        <w:t xml:space="preserve"> percent </w:t>
      </w:r>
      <w:r w:rsidRPr="00AE5DEF">
        <w:rPr>
          <w:rFonts w:ascii="Verdana" w:hAnsi="Verdana"/>
          <w:sz w:val="20"/>
          <w:szCs w:val="20"/>
          <w:lang w:eastAsia="sk-SK"/>
        </w:rPr>
        <w:t>corporate tax and 5</w:t>
      </w:r>
      <w:r w:rsidR="00A62438">
        <w:rPr>
          <w:rFonts w:ascii="Verdana" w:hAnsi="Verdana"/>
          <w:sz w:val="20"/>
          <w:szCs w:val="20"/>
          <w:lang w:eastAsia="sk-SK"/>
        </w:rPr>
        <w:t xml:space="preserve"> percent </w:t>
      </w:r>
      <w:r w:rsidRPr="00AE5DEF">
        <w:rPr>
          <w:rFonts w:ascii="Verdana" w:hAnsi="Verdana"/>
          <w:sz w:val="20"/>
          <w:szCs w:val="20"/>
          <w:lang w:eastAsia="sk-SK"/>
        </w:rPr>
        <w:t xml:space="preserve">on employee wages. The ultimate catalyst for growth under the legislation was the arrival of Russian and Belarusian IT experts in 2022. In parallel with this law, the government also introduced simplified permanent residence for employees in the </w:t>
      </w:r>
      <w:r w:rsidR="00D8427E" w:rsidRPr="00AE5DEF">
        <w:rPr>
          <w:rFonts w:ascii="Verdana" w:hAnsi="Verdana"/>
          <w:sz w:val="20"/>
          <w:szCs w:val="20"/>
          <w:lang w:eastAsia="sk-SK"/>
        </w:rPr>
        <w:t>I</w:t>
      </w:r>
      <w:r w:rsidR="00D8427E">
        <w:rPr>
          <w:rFonts w:ascii="Verdana" w:hAnsi="Verdana"/>
          <w:sz w:val="20"/>
          <w:szCs w:val="20"/>
          <w:lang w:eastAsia="sk-SK"/>
        </w:rPr>
        <w:t>nformation and Communication Technology</w:t>
      </w:r>
      <w:r w:rsidR="00D8427E" w:rsidRPr="00AE5DEF">
        <w:rPr>
          <w:rFonts w:ascii="Verdana" w:hAnsi="Verdana"/>
          <w:sz w:val="20"/>
          <w:szCs w:val="20"/>
          <w:lang w:eastAsia="sk-SK"/>
        </w:rPr>
        <w:t xml:space="preserve"> </w:t>
      </w:r>
      <w:r w:rsidR="00D8427E">
        <w:rPr>
          <w:rFonts w:ascii="Verdana" w:hAnsi="Verdana"/>
          <w:sz w:val="20"/>
          <w:szCs w:val="20"/>
          <w:lang w:eastAsia="sk-SK"/>
        </w:rPr>
        <w:t xml:space="preserve">(ICT) </w:t>
      </w:r>
      <w:r w:rsidRPr="00AE5DEF">
        <w:rPr>
          <w:rFonts w:ascii="Verdana" w:hAnsi="Verdana"/>
          <w:sz w:val="20"/>
          <w:szCs w:val="20"/>
          <w:lang w:eastAsia="sk-SK"/>
        </w:rPr>
        <w:t>sector</w:t>
      </w:r>
      <w:r w:rsidR="000F5CE5" w:rsidRPr="00AE5DEF">
        <w:rPr>
          <w:rFonts w:ascii="Verdana" w:hAnsi="Verdana"/>
          <w:sz w:val="20"/>
          <w:szCs w:val="20"/>
          <w:lang w:eastAsia="sk-SK"/>
        </w:rPr>
        <w:t xml:space="preserve"> in 2025</w:t>
      </w:r>
      <w:r w:rsidRPr="00AE5DEF">
        <w:rPr>
          <w:rFonts w:ascii="Verdana" w:hAnsi="Verdana"/>
          <w:sz w:val="20"/>
          <w:szCs w:val="20"/>
          <w:lang w:eastAsia="sk-SK"/>
        </w:rPr>
        <w:t>.</w:t>
      </w:r>
    </w:p>
    <w:p w14:paraId="17248D43" w14:textId="409C28BC" w:rsidR="00673F95" w:rsidRPr="00AE5DEF" w:rsidRDefault="00673F95" w:rsidP="003D21F1">
      <w:pPr>
        <w:spacing w:after="0" w:line="240" w:lineRule="auto"/>
        <w:rPr>
          <w:rFonts w:ascii="Verdana" w:hAnsi="Verdana"/>
          <w:sz w:val="20"/>
          <w:szCs w:val="20"/>
          <w:lang w:eastAsia="sk-SK"/>
        </w:rPr>
      </w:pPr>
      <w:r w:rsidRPr="00AE5DEF">
        <w:rPr>
          <w:rFonts w:ascii="Verdana" w:hAnsi="Verdana"/>
          <w:sz w:val="20"/>
          <w:szCs w:val="20"/>
          <w:lang w:eastAsia="sk-SK"/>
        </w:rPr>
        <w:t xml:space="preserve">In the third quarter of 2025, the </w:t>
      </w:r>
      <w:r w:rsidR="00D8427E">
        <w:rPr>
          <w:rFonts w:ascii="Verdana" w:hAnsi="Verdana"/>
          <w:sz w:val="20"/>
          <w:szCs w:val="20"/>
          <w:lang w:eastAsia="sk-SK"/>
        </w:rPr>
        <w:t xml:space="preserve">ICT </w:t>
      </w:r>
      <w:r w:rsidRPr="00AE5DEF">
        <w:rPr>
          <w:rFonts w:ascii="Verdana" w:hAnsi="Verdana"/>
          <w:sz w:val="20"/>
          <w:szCs w:val="20"/>
          <w:lang w:eastAsia="sk-SK"/>
        </w:rPr>
        <w:t>sector grew by 21</w:t>
      </w:r>
      <w:r w:rsidR="00516B73">
        <w:rPr>
          <w:rFonts w:ascii="Verdana" w:hAnsi="Verdana"/>
          <w:sz w:val="20"/>
          <w:szCs w:val="20"/>
          <w:lang w:eastAsia="sk-SK"/>
        </w:rPr>
        <w:t>.</w:t>
      </w:r>
      <w:r w:rsidRPr="00AE5DEF">
        <w:rPr>
          <w:rFonts w:ascii="Verdana" w:hAnsi="Verdana"/>
          <w:sz w:val="20"/>
          <w:szCs w:val="20"/>
          <w:lang w:eastAsia="sk-SK"/>
        </w:rPr>
        <w:t>1</w:t>
      </w:r>
      <w:r w:rsidR="00516B73">
        <w:rPr>
          <w:rFonts w:ascii="Verdana" w:hAnsi="Verdana"/>
          <w:sz w:val="20"/>
          <w:szCs w:val="20"/>
          <w:lang w:eastAsia="sk-SK"/>
        </w:rPr>
        <w:t xml:space="preserve"> percent</w:t>
      </w:r>
      <w:r w:rsidRPr="00AE5DEF">
        <w:rPr>
          <w:rFonts w:ascii="Verdana" w:hAnsi="Verdana"/>
          <w:sz w:val="20"/>
          <w:szCs w:val="20"/>
          <w:lang w:eastAsia="sk-SK"/>
        </w:rPr>
        <w:t>; in the second quarter of 2025, by 37</w:t>
      </w:r>
      <w:r w:rsidR="00516B73">
        <w:rPr>
          <w:rFonts w:ascii="Verdana" w:hAnsi="Verdana"/>
          <w:sz w:val="20"/>
          <w:szCs w:val="20"/>
          <w:lang w:eastAsia="sk-SK"/>
        </w:rPr>
        <w:t>.</w:t>
      </w:r>
      <w:r w:rsidRPr="00AE5DEF">
        <w:rPr>
          <w:rFonts w:ascii="Verdana" w:hAnsi="Verdana"/>
          <w:sz w:val="20"/>
          <w:szCs w:val="20"/>
          <w:lang w:eastAsia="sk-SK"/>
        </w:rPr>
        <w:t>1</w:t>
      </w:r>
      <w:r w:rsidR="00516B73">
        <w:rPr>
          <w:rFonts w:ascii="Verdana" w:hAnsi="Verdana"/>
          <w:sz w:val="20"/>
          <w:szCs w:val="20"/>
          <w:lang w:eastAsia="sk-SK"/>
        </w:rPr>
        <w:t xml:space="preserve"> percent</w:t>
      </w:r>
      <w:r w:rsidRPr="00AE5DEF">
        <w:rPr>
          <w:rFonts w:ascii="Verdana" w:hAnsi="Verdana"/>
          <w:sz w:val="20"/>
          <w:szCs w:val="20"/>
          <w:lang w:eastAsia="sk-SK"/>
        </w:rPr>
        <w:t>; and in the first quarter of 2025, by 28</w:t>
      </w:r>
      <w:r w:rsidR="00516B73">
        <w:rPr>
          <w:rFonts w:ascii="Verdana" w:hAnsi="Verdana"/>
          <w:sz w:val="20"/>
          <w:szCs w:val="20"/>
          <w:lang w:eastAsia="sk-SK"/>
        </w:rPr>
        <w:t>.</w:t>
      </w:r>
      <w:r w:rsidRPr="00AE5DEF">
        <w:rPr>
          <w:rFonts w:ascii="Verdana" w:hAnsi="Verdana"/>
          <w:sz w:val="20"/>
          <w:szCs w:val="20"/>
          <w:lang w:eastAsia="sk-SK"/>
        </w:rPr>
        <w:t>6</w:t>
      </w:r>
      <w:r w:rsidR="00516B73">
        <w:rPr>
          <w:rFonts w:ascii="Verdana" w:hAnsi="Verdana"/>
          <w:sz w:val="20"/>
          <w:szCs w:val="20"/>
          <w:lang w:eastAsia="sk-SK"/>
        </w:rPr>
        <w:t xml:space="preserve"> percent</w:t>
      </w:r>
      <w:r w:rsidRPr="00AE5DEF">
        <w:rPr>
          <w:rFonts w:ascii="Verdana" w:hAnsi="Verdana"/>
          <w:sz w:val="20"/>
          <w:szCs w:val="20"/>
          <w:lang w:eastAsia="sk-SK"/>
        </w:rPr>
        <w:t>. In the third quarter of 2025, the sector reached 7</w:t>
      </w:r>
      <w:r w:rsidR="004C022C">
        <w:rPr>
          <w:rFonts w:ascii="Verdana" w:hAnsi="Verdana"/>
          <w:sz w:val="20"/>
          <w:szCs w:val="20"/>
          <w:lang w:eastAsia="sk-SK"/>
        </w:rPr>
        <w:t>.</w:t>
      </w:r>
      <w:r w:rsidRPr="00AE5DEF">
        <w:rPr>
          <w:rFonts w:ascii="Verdana" w:hAnsi="Verdana"/>
          <w:sz w:val="20"/>
          <w:szCs w:val="20"/>
          <w:lang w:eastAsia="sk-SK"/>
        </w:rPr>
        <w:t>4</w:t>
      </w:r>
      <w:r w:rsidR="004C022C">
        <w:rPr>
          <w:rFonts w:ascii="Verdana" w:hAnsi="Verdana"/>
          <w:sz w:val="20"/>
          <w:szCs w:val="20"/>
          <w:lang w:eastAsia="sk-SK"/>
        </w:rPr>
        <w:t xml:space="preserve"> percent </w:t>
      </w:r>
      <w:r w:rsidRPr="00AE5DEF">
        <w:rPr>
          <w:rFonts w:ascii="Verdana" w:hAnsi="Verdana"/>
          <w:sz w:val="20"/>
          <w:szCs w:val="20"/>
          <w:lang w:eastAsia="sk-SK"/>
        </w:rPr>
        <w:t xml:space="preserve">of </w:t>
      </w:r>
      <w:r w:rsidR="000F5CE5" w:rsidRPr="00AE5DEF">
        <w:rPr>
          <w:rFonts w:ascii="Verdana" w:hAnsi="Verdana"/>
          <w:sz w:val="20"/>
          <w:szCs w:val="20"/>
          <w:lang w:eastAsia="sk-SK"/>
        </w:rPr>
        <w:t xml:space="preserve">the </w:t>
      </w:r>
      <w:r w:rsidR="002F39BA">
        <w:rPr>
          <w:rFonts w:ascii="Verdana" w:hAnsi="Verdana"/>
          <w:sz w:val="20"/>
          <w:szCs w:val="20"/>
          <w:lang w:eastAsia="sk-SK"/>
        </w:rPr>
        <w:t xml:space="preserve">country’s </w:t>
      </w:r>
      <w:r w:rsidRPr="00AE5DEF">
        <w:rPr>
          <w:rFonts w:ascii="Verdana" w:hAnsi="Verdana"/>
          <w:sz w:val="20"/>
          <w:szCs w:val="20"/>
          <w:lang w:eastAsia="sk-SK"/>
        </w:rPr>
        <w:t>GDP</w:t>
      </w:r>
      <w:r w:rsidR="002F39BA">
        <w:rPr>
          <w:rFonts w:ascii="Verdana" w:hAnsi="Verdana"/>
          <w:sz w:val="20"/>
          <w:szCs w:val="20"/>
          <w:lang w:eastAsia="sk-SK"/>
        </w:rPr>
        <w:t xml:space="preserve">, from only </w:t>
      </w:r>
      <w:r w:rsidR="002F39BA" w:rsidRPr="00AE5DEF">
        <w:rPr>
          <w:rFonts w:ascii="Verdana" w:hAnsi="Verdana"/>
          <w:sz w:val="20"/>
          <w:szCs w:val="20"/>
          <w:lang w:eastAsia="sk-SK"/>
        </w:rPr>
        <w:t>3</w:t>
      </w:r>
      <w:r w:rsidR="002F39BA">
        <w:rPr>
          <w:rFonts w:ascii="Verdana" w:hAnsi="Verdana"/>
          <w:sz w:val="20"/>
          <w:szCs w:val="20"/>
          <w:lang w:eastAsia="sk-SK"/>
        </w:rPr>
        <w:t xml:space="preserve"> percent in </w:t>
      </w:r>
      <w:r w:rsidRPr="00AE5DEF">
        <w:rPr>
          <w:rFonts w:ascii="Verdana" w:hAnsi="Verdana"/>
          <w:sz w:val="20"/>
          <w:szCs w:val="20"/>
          <w:lang w:eastAsia="sk-SK"/>
        </w:rPr>
        <w:t>2020</w:t>
      </w:r>
      <w:r w:rsidR="002F39BA">
        <w:rPr>
          <w:rFonts w:ascii="Verdana" w:hAnsi="Verdana"/>
          <w:sz w:val="20"/>
          <w:szCs w:val="20"/>
          <w:lang w:eastAsia="sk-SK"/>
        </w:rPr>
        <w:t xml:space="preserve">. </w:t>
      </w:r>
      <w:r w:rsidR="00726FA4">
        <w:rPr>
          <w:rFonts w:ascii="Verdana" w:hAnsi="Verdana"/>
          <w:sz w:val="20"/>
          <w:szCs w:val="20"/>
          <w:lang w:eastAsia="sk-SK"/>
        </w:rPr>
        <w:t xml:space="preserve">While the </w:t>
      </w:r>
      <w:r w:rsidRPr="00AE5DEF">
        <w:rPr>
          <w:rFonts w:ascii="Verdana" w:hAnsi="Verdana"/>
          <w:sz w:val="20"/>
          <w:szCs w:val="20"/>
          <w:lang w:eastAsia="sk-SK"/>
        </w:rPr>
        <w:t>state</w:t>
      </w:r>
      <w:r w:rsidR="00726FA4">
        <w:rPr>
          <w:rFonts w:ascii="Verdana" w:hAnsi="Verdana"/>
          <w:sz w:val="20"/>
          <w:szCs w:val="20"/>
          <w:lang w:eastAsia="sk-SK"/>
        </w:rPr>
        <w:t xml:space="preserve">’s revenues </w:t>
      </w:r>
      <w:r w:rsidR="00726FA4" w:rsidRPr="00AE5DEF">
        <w:rPr>
          <w:rFonts w:ascii="Verdana" w:hAnsi="Verdana"/>
          <w:sz w:val="20"/>
          <w:szCs w:val="20"/>
          <w:lang w:eastAsia="sk-SK"/>
        </w:rPr>
        <w:t>from this scheme</w:t>
      </w:r>
      <w:r w:rsidR="00726FA4">
        <w:rPr>
          <w:rFonts w:ascii="Verdana" w:hAnsi="Verdana"/>
          <w:sz w:val="20"/>
          <w:szCs w:val="20"/>
          <w:lang w:eastAsia="sk-SK"/>
        </w:rPr>
        <w:t xml:space="preserve"> are </w:t>
      </w:r>
      <w:r w:rsidR="002422AC">
        <w:rPr>
          <w:rFonts w:ascii="Verdana" w:hAnsi="Verdana"/>
          <w:sz w:val="20"/>
          <w:szCs w:val="20"/>
          <w:lang w:eastAsia="sk-SK"/>
        </w:rPr>
        <w:t xml:space="preserve">rather </w:t>
      </w:r>
      <w:r w:rsidRPr="00AE5DEF">
        <w:rPr>
          <w:rFonts w:ascii="Verdana" w:hAnsi="Verdana"/>
          <w:sz w:val="20"/>
          <w:szCs w:val="20"/>
          <w:lang w:eastAsia="sk-SK"/>
        </w:rPr>
        <w:t>insignificant</w:t>
      </w:r>
      <w:r w:rsidR="002422AC">
        <w:rPr>
          <w:rFonts w:ascii="Verdana" w:hAnsi="Verdana"/>
          <w:sz w:val="20"/>
          <w:szCs w:val="20"/>
          <w:lang w:eastAsia="sk-SK"/>
        </w:rPr>
        <w:t xml:space="preserve">, it does </w:t>
      </w:r>
      <w:r w:rsidR="004A63DA">
        <w:rPr>
          <w:rFonts w:ascii="Verdana" w:hAnsi="Verdana"/>
          <w:sz w:val="20"/>
          <w:szCs w:val="20"/>
          <w:lang w:eastAsia="sk-SK"/>
        </w:rPr>
        <w:t xml:space="preserve">contribute to inflating </w:t>
      </w:r>
      <w:r w:rsidRPr="00AE5DEF">
        <w:rPr>
          <w:rFonts w:ascii="Verdana" w:hAnsi="Verdana"/>
          <w:sz w:val="20"/>
          <w:szCs w:val="20"/>
          <w:lang w:eastAsia="sk-SK"/>
        </w:rPr>
        <w:t>growth statistics.</w:t>
      </w:r>
    </w:p>
    <w:p w14:paraId="704BEEF2" w14:textId="41005BA5" w:rsidR="00673F95" w:rsidRPr="00AE5DEF" w:rsidRDefault="00673F95" w:rsidP="003D21F1">
      <w:pPr>
        <w:spacing w:after="0" w:line="240" w:lineRule="auto"/>
        <w:rPr>
          <w:rFonts w:ascii="Verdana" w:hAnsi="Verdana"/>
          <w:sz w:val="20"/>
          <w:szCs w:val="20"/>
          <w:lang w:eastAsia="sk-SK"/>
        </w:rPr>
      </w:pPr>
      <w:r w:rsidRPr="00AE5DEF">
        <w:rPr>
          <w:rFonts w:ascii="Verdana" w:hAnsi="Verdana"/>
          <w:sz w:val="20"/>
          <w:szCs w:val="20"/>
          <w:lang w:eastAsia="sk-SK"/>
        </w:rPr>
        <w:t xml:space="preserve">At the same time, almost all sectors relevant to the real economy and the state budget recorded a decrease in growth or a decline in the third quarter of 2025: </w:t>
      </w:r>
      <w:r w:rsidR="00AE5DF2">
        <w:rPr>
          <w:rFonts w:ascii="Verdana" w:hAnsi="Verdana"/>
          <w:sz w:val="20"/>
          <w:szCs w:val="20"/>
          <w:lang w:eastAsia="sk-SK"/>
        </w:rPr>
        <w:t>energy</w:t>
      </w:r>
      <w:r w:rsidR="00AE5DF2" w:rsidRPr="00AE5DEF">
        <w:rPr>
          <w:rFonts w:ascii="Verdana" w:hAnsi="Verdana"/>
          <w:sz w:val="20"/>
          <w:szCs w:val="20"/>
          <w:lang w:eastAsia="sk-SK"/>
        </w:rPr>
        <w:t xml:space="preserve"> </w:t>
      </w:r>
      <w:r w:rsidRPr="00AE5DEF">
        <w:rPr>
          <w:rFonts w:ascii="Verdana" w:hAnsi="Verdana"/>
          <w:sz w:val="20"/>
          <w:szCs w:val="20"/>
          <w:lang w:eastAsia="sk-SK"/>
        </w:rPr>
        <w:t>(-3</w:t>
      </w:r>
      <w:r w:rsidR="0008574B">
        <w:rPr>
          <w:rFonts w:ascii="Verdana" w:hAnsi="Verdana"/>
          <w:sz w:val="20"/>
          <w:szCs w:val="20"/>
          <w:lang w:eastAsia="sk-SK"/>
        </w:rPr>
        <w:t>.</w:t>
      </w:r>
      <w:r w:rsidRPr="00AE5DEF">
        <w:rPr>
          <w:rFonts w:ascii="Verdana" w:hAnsi="Verdana"/>
          <w:sz w:val="20"/>
          <w:szCs w:val="20"/>
          <w:lang w:eastAsia="sk-SK"/>
        </w:rPr>
        <w:t>3</w:t>
      </w:r>
      <w:r w:rsidR="0008574B">
        <w:rPr>
          <w:rFonts w:ascii="Verdana" w:hAnsi="Verdana"/>
          <w:sz w:val="20"/>
          <w:szCs w:val="20"/>
          <w:lang w:eastAsia="sk-SK"/>
        </w:rPr>
        <w:t xml:space="preserve"> percent</w:t>
      </w:r>
      <w:r w:rsidRPr="00AE5DEF">
        <w:rPr>
          <w:rFonts w:ascii="Verdana" w:hAnsi="Verdana"/>
          <w:sz w:val="20"/>
          <w:szCs w:val="20"/>
          <w:lang w:eastAsia="sk-SK"/>
        </w:rPr>
        <w:t xml:space="preserve">), </w:t>
      </w:r>
      <w:r w:rsidR="000F5CE5" w:rsidRPr="00AE5DEF">
        <w:rPr>
          <w:rFonts w:ascii="Verdana" w:hAnsi="Verdana"/>
          <w:sz w:val="20"/>
          <w:szCs w:val="20"/>
          <w:lang w:eastAsia="sk-SK"/>
        </w:rPr>
        <w:t>a</w:t>
      </w:r>
      <w:r w:rsidRPr="00AE5DEF">
        <w:rPr>
          <w:rFonts w:ascii="Verdana" w:hAnsi="Verdana"/>
          <w:sz w:val="20"/>
          <w:szCs w:val="20"/>
          <w:lang w:eastAsia="sk-SK"/>
        </w:rPr>
        <w:t>griculture (-5</w:t>
      </w:r>
      <w:r w:rsidR="0008574B">
        <w:rPr>
          <w:rFonts w:ascii="Verdana" w:hAnsi="Verdana"/>
          <w:sz w:val="20"/>
          <w:szCs w:val="20"/>
          <w:lang w:eastAsia="sk-SK"/>
        </w:rPr>
        <w:t>.</w:t>
      </w:r>
      <w:r w:rsidRPr="00AE5DEF">
        <w:rPr>
          <w:rFonts w:ascii="Verdana" w:hAnsi="Verdana"/>
          <w:sz w:val="20"/>
          <w:szCs w:val="20"/>
          <w:lang w:eastAsia="sk-SK"/>
        </w:rPr>
        <w:t>4</w:t>
      </w:r>
      <w:r w:rsidR="0008574B">
        <w:rPr>
          <w:rFonts w:ascii="Verdana" w:hAnsi="Verdana"/>
          <w:sz w:val="20"/>
          <w:szCs w:val="20"/>
          <w:lang w:eastAsia="sk-SK"/>
        </w:rPr>
        <w:t xml:space="preserve"> percent</w:t>
      </w:r>
      <w:r w:rsidRPr="00AE5DEF">
        <w:rPr>
          <w:rFonts w:ascii="Verdana" w:hAnsi="Verdana"/>
          <w:sz w:val="20"/>
          <w:szCs w:val="20"/>
          <w:lang w:eastAsia="sk-SK"/>
        </w:rPr>
        <w:t xml:space="preserve">), </w:t>
      </w:r>
      <w:r w:rsidR="000F5CE5" w:rsidRPr="00AE5DEF">
        <w:rPr>
          <w:rFonts w:ascii="Verdana" w:hAnsi="Verdana"/>
          <w:sz w:val="20"/>
          <w:szCs w:val="20"/>
          <w:lang w:eastAsia="sk-SK"/>
        </w:rPr>
        <w:t>c</w:t>
      </w:r>
      <w:r w:rsidRPr="00AE5DEF">
        <w:rPr>
          <w:rFonts w:ascii="Verdana" w:hAnsi="Verdana"/>
          <w:sz w:val="20"/>
          <w:szCs w:val="20"/>
          <w:lang w:eastAsia="sk-SK"/>
        </w:rPr>
        <w:t>onstruction (0</w:t>
      </w:r>
      <w:r w:rsidR="0008574B">
        <w:rPr>
          <w:rFonts w:ascii="Verdana" w:hAnsi="Verdana"/>
          <w:sz w:val="20"/>
          <w:szCs w:val="20"/>
          <w:lang w:eastAsia="sk-SK"/>
        </w:rPr>
        <w:t>.</w:t>
      </w:r>
      <w:r w:rsidRPr="00AE5DEF">
        <w:rPr>
          <w:rFonts w:ascii="Verdana" w:hAnsi="Verdana"/>
          <w:sz w:val="20"/>
          <w:szCs w:val="20"/>
          <w:lang w:eastAsia="sk-SK"/>
        </w:rPr>
        <w:t>2</w:t>
      </w:r>
      <w:r w:rsidR="0008574B">
        <w:rPr>
          <w:rFonts w:ascii="Verdana" w:hAnsi="Verdana"/>
          <w:sz w:val="20"/>
          <w:szCs w:val="20"/>
          <w:lang w:eastAsia="sk-SK"/>
        </w:rPr>
        <w:t xml:space="preserve"> percent</w:t>
      </w:r>
      <w:r w:rsidRPr="00AE5DEF">
        <w:rPr>
          <w:rFonts w:ascii="Verdana" w:hAnsi="Verdana"/>
          <w:sz w:val="20"/>
          <w:szCs w:val="20"/>
          <w:lang w:eastAsia="sk-SK"/>
        </w:rPr>
        <w:t xml:space="preserve">), </w:t>
      </w:r>
      <w:r w:rsidR="000F5CE5" w:rsidRPr="00AE5DEF">
        <w:rPr>
          <w:rFonts w:ascii="Verdana" w:hAnsi="Verdana"/>
          <w:sz w:val="20"/>
          <w:szCs w:val="20"/>
          <w:lang w:eastAsia="sk-SK"/>
        </w:rPr>
        <w:t>t</w:t>
      </w:r>
      <w:r w:rsidRPr="00AE5DEF">
        <w:rPr>
          <w:rFonts w:ascii="Verdana" w:hAnsi="Verdana"/>
          <w:sz w:val="20"/>
          <w:szCs w:val="20"/>
          <w:lang w:eastAsia="sk-SK"/>
        </w:rPr>
        <w:t>rade (+3</w:t>
      </w:r>
      <w:r w:rsidR="0008574B">
        <w:rPr>
          <w:rFonts w:ascii="Verdana" w:hAnsi="Verdana"/>
          <w:sz w:val="20"/>
          <w:szCs w:val="20"/>
          <w:lang w:eastAsia="sk-SK"/>
        </w:rPr>
        <w:t xml:space="preserve"> percent</w:t>
      </w:r>
      <w:r w:rsidRPr="00AE5DEF">
        <w:rPr>
          <w:rFonts w:ascii="Verdana" w:hAnsi="Verdana"/>
          <w:sz w:val="20"/>
          <w:szCs w:val="20"/>
          <w:lang w:eastAsia="sk-SK"/>
        </w:rPr>
        <w:t>)</w:t>
      </w:r>
      <w:r w:rsidR="000F5CE5" w:rsidRPr="00AE5DEF">
        <w:rPr>
          <w:rFonts w:ascii="Verdana" w:hAnsi="Verdana"/>
          <w:sz w:val="20"/>
          <w:szCs w:val="20"/>
          <w:lang w:eastAsia="sk-SK"/>
        </w:rPr>
        <w:t xml:space="preserve"> and</w:t>
      </w:r>
      <w:r w:rsidRPr="00AE5DEF">
        <w:rPr>
          <w:rFonts w:ascii="Verdana" w:hAnsi="Verdana"/>
          <w:sz w:val="20"/>
          <w:szCs w:val="20"/>
          <w:lang w:eastAsia="sk-SK"/>
        </w:rPr>
        <w:t xml:space="preserve"> </w:t>
      </w:r>
      <w:r w:rsidR="000F5CE5" w:rsidRPr="00AE5DEF">
        <w:rPr>
          <w:rFonts w:ascii="Verdana" w:hAnsi="Verdana"/>
          <w:sz w:val="20"/>
          <w:szCs w:val="20"/>
          <w:lang w:eastAsia="sk-SK"/>
        </w:rPr>
        <w:t>m</w:t>
      </w:r>
      <w:r w:rsidRPr="00AE5DEF">
        <w:rPr>
          <w:rFonts w:ascii="Verdana" w:hAnsi="Verdana"/>
          <w:sz w:val="20"/>
          <w:szCs w:val="20"/>
          <w:lang w:eastAsia="sk-SK"/>
        </w:rPr>
        <w:t>anufacturing (+2,5</w:t>
      </w:r>
      <w:r w:rsidR="0008574B">
        <w:rPr>
          <w:rFonts w:ascii="Verdana" w:hAnsi="Verdana"/>
          <w:sz w:val="20"/>
          <w:szCs w:val="20"/>
          <w:lang w:eastAsia="sk-SK"/>
        </w:rPr>
        <w:t xml:space="preserve"> percent</w:t>
      </w:r>
      <w:r w:rsidRPr="00AE5DEF">
        <w:rPr>
          <w:rFonts w:ascii="Verdana" w:hAnsi="Verdana"/>
          <w:sz w:val="20"/>
          <w:szCs w:val="20"/>
          <w:lang w:eastAsia="sk-SK"/>
        </w:rPr>
        <w:t>).</w:t>
      </w:r>
    </w:p>
    <w:p w14:paraId="09BAFB3B" w14:textId="45C8AC12" w:rsidR="00A96738" w:rsidRDefault="00673F95" w:rsidP="003D21F1">
      <w:pPr>
        <w:spacing w:after="0" w:line="240" w:lineRule="auto"/>
        <w:rPr>
          <w:rFonts w:ascii="Verdana" w:hAnsi="Verdana"/>
          <w:sz w:val="20"/>
          <w:szCs w:val="20"/>
          <w:lang w:eastAsia="sk-SK"/>
        </w:rPr>
      </w:pPr>
      <w:r w:rsidRPr="00AE5DEF">
        <w:rPr>
          <w:rFonts w:ascii="Verdana" w:hAnsi="Verdana"/>
          <w:sz w:val="20"/>
          <w:szCs w:val="20"/>
          <w:lang w:eastAsia="sk-SK"/>
        </w:rPr>
        <w:t xml:space="preserve">Other trends also </w:t>
      </w:r>
      <w:r w:rsidR="00272E75">
        <w:rPr>
          <w:rFonts w:ascii="Verdana" w:hAnsi="Verdana"/>
          <w:sz w:val="20"/>
          <w:szCs w:val="20"/>
          <w:lang w:eastAsia="sk-SK"/>
        </w:rPr>
        <w:t xml:space="preserve">contribute to </w:t>
      </w:r>
      <w:r w:rsidRPr="00AE5DEF">
        <w:rPr>
          <w:rFonts w:ascii="Verdana" w:hAnsi="Verdana"/>
          <w:sz w:val="20"/>
          <w:szCs w:val="20"/>
          <w:lang w:eastAsia="sk-SK"/>
        </w:rPr>
        <w:t xml:space="preserve">the </w:t>
      </w:r>
      <w:r w:rsidR="00F74AAC">
        <w:rPr>
          <w:rFonts w:ascii="Verdana" w:hAnsi="Verdana"/>
          <w:sz w:val="20"/>
          <w:szCs w:val="20"/>
          <w:lang w:eastAsia="sk-SK"/>
        </w:rPr>
        <w:t xml:space="preserve">slowdown </w:t>
      </w:r>
      <w:r w:rsidRPr="00AE5DEF">
        <w:rPr>
          <w:rFonts w:ascii="Verdana" w:hAnsi="Verdana"/>
          <w:sz w:val="20"/>
          <w:szCs w:val="20"/>
          <w:lang w:eastAsia="sk-SK"/>
        </w:rPr>
        <w:t xml:space="preserve">of the real Georgian economy. The number of </w:t>
      </w:r>
      <w:r w:rsidR="00F74AAC" w:rsidRPr="00AE5DEF">
        <w:rPr>
          <w:rFonts w:ascii="Verdana" w:hAnsi="Verdana"/>
          <w:sz w:val="20"/>
          <w:szCs w:val="20"/>
          <w:lang w:eastAsia="sk-SK"/>
        </w:rPr>
        <w:t xml:space="preserve">people </w:t>
      </w:r>
      <w:r w:rsidRPr="00AE5DEF">
        <w:rPr>
          <w:rFonts w:ascii="Verdana" w:hAnsi="Verdana"/>
          <w:sz w:val="20"/>
          <w:szCs w:val="20"/>
          <w:lang w:eastAsia="sk-SK"/>
        </w:rPr>
        <w:t xml:space="preserve">employed in the Georgian economy has decreased (most probably due to emigration) in the third quarter of 2025. Meanwhile, </w:t>
      </w:r>
      <w:r w:rsidR="000C0F85" w:rsidRPr="00AE5DEF">
        <w:rPr>
          <w:rFonts w:ascii="Verdana" w:hAnsi="Verdana"/>
          <w:sz w:val="20"/>
          <w:szCs w:val="20"/>
          <w:lang w:eastAsia="sk-SK"/>
        </w:rPr>
        <w:t>growth rates of imports</w:t>
      </w:r>
      <w:r w:rsidR="000C0F85">
        <w:rPr>
          <w:rFonts w:ascii="Verdana" w:hAnsi="Verdana"/>
          <w:sz w:val="20"/>
          <w:szCs w:val="20"/>
          <w:lang w:eastAsia="sk-SK"/>
        </w:rPr>
        <w:t xml:space="preserve"> are </w:t>
      </w:r>
      <w:r w:rsidRPr="00AE5DEF">
        <w:rPr>
          <w:rFonts w:ascii="Verdana" w:hAnsi="Verdana"/>
          <w:sz w:val="20"/>
          <w:szCs w:val="20"/>
          <w:lang w:eastAsia="sk-SK"/>
        </w:rPr>
        <w:t>decreas</w:t>
      </w:r>
      <w:r w:rsidR="000C0F85">
        <w:rPr>
          <w:rFonts w:ascii="Verdana" w:hAnsi="Verdana"/>
          <w:sz w:val="20"/>
          <w:szCs w:val="20"/>
          <w:lang w:eastAsia="sk-SK"/>
        </w:rPr>
        <w:t xml:space="preserve">ing </w:t>
      </w:r>
      <w:r w:rsidR="000F5CE5" w:rsidRPr="00AE5DEF">
        <w:rPr>
          <w:rFonts w:ascii="Verdana" w:hAnsi="Verdana"/>
          <w:sz w:val="20"/>
          <w:szCs w:val="20"/>
          <w:lang w:eastAsia="sk-SK"/>
        </w:rPr>
        <w:t xml:space="preserve">as </w:t>
      </w:r>
      <w:r w:rsidRPr="00AE5DEF">
        <w:rPr>
          <w:rFonts w:ascii="Verdana" w:hAnsi="Verdana"/>
          <w:sz w:val="20"/>
          <w:szCs w:val="20"/>
          <w:lang w:eastAsia="sk-SK"/>
        </w:rPr>
        <w:t xml:space="preserve">compared to 2024. </w:t>
      </w:r>
    </w:p>
    <w:p w14:paraId="2C1AAF2E" w14:textId="01A76E99" w:rsidR="00673F95" w:rsidRPr="00AE5DEF" w:rsidRDefault="00673F95" w:rsidP="003D21F1">
      <w:pPr>
        <w:spacing w:after="0" w:line="240" w:lineRule="auto"/>
        <w:rPr>
          <w:rFonts w:ascii="Verdana" w:hAnsi="Verdana"/>
          <w:sz w:val="20"/>
          <w:szCs w:val="20"/>
          <w:lang w:eastAsia="sk-SK"/>
        </w:rPr>
      </w:pPr>
      <w:r w:rsidRPr="00AE5DEF">
        <w:rPr>
          <w:rFonts w:ascii="Verdana" w:hAnsi="Verdana"/>
          <w:sz w:val="20"/>
          <w:szCs w:val="20"/>
          <w:lang w:eastAsia="sk-SK"/>
        </w:rPr>
        <w:t>While state budget revenues increased by approximately 25</w:t>
      </w:r>
      <w:r w:rsidR="00A96738">
        <w:rPr>
          <w:rFonts w:ascii="Verdana" w:hAnsi="Verdana"/>
          <w:sz w:val="20"/>
          <w:szCs w:val="20"/>
          <w:lang w:eastAsia="sk-SK"/>
        </w:rPr>
        <w:t xml:space="preserve"> percent </w:t>
      </w:r>
      <w:r w:rsidRPr="00AE5DEF">
        <w:rPr>
          <w:rFonts w:ascii="Verdana" w:hAnsi="Verdana"/>
          <w:sz w:val="20"/>
          <w:szCs w:val="20"/>
          <w:lang w:eastAsia="sk-SK"/>
        </w:rPr>
        <w:t>in 2024, they increased by only 10</w:t>
      </w:r>
      <w:r w:rsidR="00393F31">
        <w:rPr>
          <w:rFonts w:ascii="Verdana" w:hAnsi="Verdana"/>
          <w:sz w:val="20"/>
          <w:szCs w:val="20"/>
          <w:lang w:eastAsia="sk-SK"/>
        </w:rPr>
        <w:t xml:space="preserve"> percent </w:t>
      </w:r>
      <w:r w:rsidRPr="00AE5DEF">
        <w:rPr>
          <w:rFonts w:ascii="Verdana" w:hAnsi="Verdana"/>
          <w:sz w:val="20"/>
          <w:szCs w:val="20"/>
          <w:lang w:eastAsia="sk-SK"/>
        </w:rPr>
        <w:t>in 2025, with 4</w:t>
      </w:r>
      <w:r w:rsidR="00393F31">
        <w:rPr>
          <w:rFonts w:ascii="Verdana" w:hAnsi="Verdana"/>
          <w:sz w:val="20"/>
          <w:szCs w:val="20"/>
          <w:lang w:eastAsia="sk-SK"/>
        </w:rPr>
        <w:t xml:space="preserve"> percent </w:t>
      </w:r>
      <w:r w:rsidRPr="00AE5DEF">
        <w:rPr>
          <w:rFonts w:ascii="Verdana" w:hAnsi="Verdana"/>
          <w:sz w:val="20"/>
          <w:szCs w:val="20"/>
          <w:lang w:eastAsia="sk-SK"/>
        </w:rPr>
        <w:t>offset by current inflation. The</w:t>
      </w:r>
      <w:r w:rsidR="008825D2">
        <w:rPr>
          <w:rFonts w:ascii="Verdana" w:hAnsi="Verdana"/>
          <w:sz w:val="20"/>
          <w:szCs w:val="20"/>
          <w:lang w:eastAsia="sk-SK"/>
        </w:rPr>
        <w:t>se</w:t>
      </w:r>
      <w:r w:rsidRPr="00AE5DEF">
        <w:rPr>
          <w:rFonts w:ascii="Verdana" w:hAnsi="Verdana"/>
          <w:sz w:val="20"/>
          <w:szCs w:val="20"/>
          <w:lang w:eastAsia="sk-SK"/>
        </w:rPr>
        <w:t xml:space="preserve"> trends contradict the estimated 2025 GDP growth rate.</w:t>
      </w:r>
    </w:p>
    <w:p w14:paraId="16BF3588" w14:textId="6D3D3D69" w:rsidR="00673F95" w:rsidRPr="00AE5DEF" w:rsidRDefault="00673F95" w:rsidP="003D21F1">
      <w:pPr>
        <w:spacing w:after="0" w:line="240" w:lineRule="auto"/>
        <w:rPr>
          <w:rFonts w:ascii="Verdana" w:hAnsi="Verdana"/>
          <w:sz w:val="20"/>
          <w:szCs w:val="20"/>
          <w:lang w:eastAsia="sk-SK"/>
        </w:rPr>
      </w:pPr>
      <w:r w:rsidRPr="00AE5DEF">
        <w:rPr>
          <w:rFonts w:ascii="Verdana" w:hAnsi="Verdana"/>
          <w:sz w:val="20"/>
          <w:szCs w:val="20"/>
          <w:lang w:eastAsia="sk-SK"/>
        </w:rPr>
        <w:t>The Georgian economy</w:t>
      </w:r>
      <w:r w:rsidR="008825D2">
        <w:rPr>
          <w:rFonts w:ascii="Verdana" w:hAnsi="Verdana"/>
          <w:sz w:val="20"/>
          <w:szCs w:val="20"/>
          <w:lang w:eastAsia="sk-SK"/>
        </w:rPr>
        <w:t>’</w:t>
      </w:r>
      <w:r w:rsidRPr="00AE5DEF">
        <w:rPr>
          <w:rFonts w:ascii="Verdana" w:hAnsi="Verdana"/>
          <w:sz w:val="20"/>
          <w:szCs w:val="20"/>
          <w:lang w:eastAsia="sk-SK"/>
        </w:rPr>
        <w:t xml:space="preserve">s growth was not only an important PR tool for the Georgian government but also a practical means </w:t>
      </w:r>
      <w:r w:rsidR="00044091">
        <w:rPr>
          <w:rFonts w:ascii="Verdana" w:hAnsi="Verdana"/>
          <w:sz w:val="20"/>
          <w:szCs w:val="20"/>
          <w:lang w:eastAsia="sk-SK"/>
        </w:rPr>
        <w:t>for</w:t>
      </w:r>
      <w:r w:rsidRPr="00AE5DEF">
        <w:rPr>
          <w:rFonts w:ascii="Verdana" w:hAnsi="Verdana"/>
          <w:sz w:val="20"/>
          <w:szCs w:val="20"/>
          <w:lang w:eastAsia="sk-SK"/>
        </w:rPr>
        <w:t xml:space="preserve"> maintaining its </w:t>
      </w:r>
      <w:r w:rsidR="00044091">
        <w:rPr>
          <w:rFonts w:ascii="Verdana" w:hAnsi="Verdana"/>
          <w:sz w:val="20"/>
          <w:szCs w:val="20"/>
          <w:lang w:eastAsia="sk-SK"/>
        </w:rPr>
        <w:t xml:space="preserve">public </w:t>
      </w:r>
      <w:r w:rsidRPr="00AE5DEF">
        <w:rPr>
          <w:rFonts w:ascii="Verdana" w:hAnsi="Verdana"/>
          <w:sz w:val="20"/>
          <w:szCs w:val="20"/>
          <w:lang w:eastAsia="sk-SK"/>
        </w:rPr>
        <w:t>support in the critical years of 2024 and 2025.</w:t>
      </w:r>
    </w:p>
    <w:p w14:paraId="40755043" w14:textId="7AB32CF3" w:rsidR="00673F95" w:rsidRPr="00AE5DEF" w:rsidRDefault="00AE2D8D" w:rsidP="003D21F1">
      <w:pPr>
        <w:spacing w:after="0" w:line="240" w:lineRule="auto"/>
        <w:rPr>
          <w:rFonts w:ascii="Verdana" w:hAnsi="Verdana"/>
          <w:sz w:val="20"/>
          <w:szCs w:val="20"/>
          <w:lang w:eastAsia="sk-SK"/>
        </w:rPr>
      </w:pPr>
      <w:r>
        <w:rPr>
          <w:rFonts w:ascii="Verdana" w:hAnsi="Verdana"/>
          <w:sz w:val="20"/>
          <w:szCs w:val="20"/>
          <w:lang w:eastAsia="sk-SK"/>
        </w:rPr>
        <w:t xml:space="preserve">During its time in power, </w:t>
      </w:r>
      <w:r w:rsidR="00673F95" w:rsidRPr="00AE5DEF">
        <w:rPr>
          <w:rFonts w:ascii="Verdana" w:hAnsi="Verdana"/>
          <w:sz w:val="20"/>
          <w:szCs w:val="20"/>
          <w:lang w:eastAsia="sk-SK"/>
        </w:rPr>
        <w:t>Georgian Dream has create</w:t>
      </w:r>
      <w:r w:rsidR="006A5C57">
        <w:rPr>
          <w:rFonts w:ascii="Verdana" w:hAnsi="Verdana"/>
          <w:sz w:val="20"/>
          <w:szCs w:val="20"/>
          <w:lang w:eastAsia="sk-SK"/>
        </w:rPr>
        <w:t>d</w:t>
      </w:r>
      <w:r w:rsidR="00673F95" w:rsidRPr="00AE5DEF">
        <w:rPr>
          <w:rFonts w:ascii="Verdana" w:hAnsi="Verdana"/>
          <w:sz w:val="20"/>
          <w:szCs w:val="20"/>
          <w:lang w:eastAsia="sk-SK"/>
        </w:rPr>
        <w:t xml:space="preserve"> a self-dependent layer of civil servants and citizens receiving various social benefits. Over the past two years, </w:t>
      </w:r>
      <w:r w:rsidR="006A5C57">
        <w:rPr>
          <w:rFonts w:ascii="Verdana" w:hAnsi="Verdana"/>
          <w:sz w:val="20"/>
          <w:szCs w:val="20"/>
          <w:lang w:eastAsia="sk-SK"/>
        </w:rPr>
        <w:t xml:space="preserve">the ruling party </w:t>
      </w:r>
      <w:r w:rsidR="00673F95" w:rsidRPr="00AE5DEF">
        <w:rPr>
          <w:rFonts w:ascii="Verdana" w:hAnsi="Verdana"/>
          <w:sz w:val="20"/>
          <w:szCs w:val="20"/>
          <w:lang w:eastAsia="sk-SK"/>
        </w:rPr>
        <w:t xml:space="preserve">has further strengthened </w:t>
      </w:r>
      <w:r w:rsidR="00B05949">
        <w:rPr>
          <w:rFonts w:ascii="Verdana" w:hAnsi="Verdana"/>
          <w:sz w:val="20"/>
          <w:szCs w:val="20"/>
          <w:lang w:eastAsia="sk-SK"/>
        </w:rPr>
        <w:t xml:space="preserve">their </w:t>
      </w:r>
      <w:r w:rsidR="00673F95" w:rsidRPr="00AE5DEF">
        <w:rPr>
          <w:rFonts w:ascii="Verdana" w:hAnsi="Verdana"/>
          <w:sz w:val="20"/>
          <w:szCs w:val="20"/>
          <w:lang w:eastAsia="sk-SK"/>
        </w:rPr>
        <w:t xml:space="preserve">loyalty by increasing salaries and benefits. This was </w:t>
      </w:r>
      <w:r w:rsidR="00B05949">
        <w:rPr>
          <w:rFonts w:ascii="Verdana" w:hAnsi="Verdana"/>
          <w:sz w:val="20"/>
          <w:szCs w:val="20"/>
          <w:lang w:eastAsia="sk-SK"/>
        </w:rPr>
        <w:t>permitted</w:t>
      </w:r>
      <w:r w:rsidR="00673F95" w:rsidRPr="00AE5DEF">
        <w:rPr>
          <w:rFonts w:ascii="Verdana" w:hAnsi="Verdana"/>
          <w:sz w:val="20"/>
          <w:szCs w:val="20"/>
          <w:lang w:eastAsia="sk-SK"/>
        </w:rPr>
        <w:t xml:space="preserve"> by strong economic figures in 2022-2024. After 2025, G</w:t>
      </w:r>
      <w:r w:rsidR="000F5CE5" w:rsidRPr="00AE5DEF">
        <w:rPr>
          <w:rFonts w:ascii="Verdana" w:hAnsi="Verdana"/>
          <w:sz w:val="20"/>
          <w:szCs w:val="20"/>
          <w:lang w:eastAsia="sk-SK"/>
        </w:rPr>
        <w:t xml:space="preserve">eorgian </w:t>
      </w:r>
      <w:r w:rsidR="00673F95" w:rsidRPr="00AE5DEF">
        <w:rPr>
          <w:rFonts w:ascii="Verdana" w:hAnsi="Verdana"/>
          <w:sz w:val="20"/>
          <w:szCs w:val="20"/>
          <w:lang w:eastAsia="sk-SK"/>
        </w:rPr>
        <w:t>D</w:t>
      </w:r>
      <w:r w:rsidR="000F5CE5" w:rsidRPr="00AE5DEF">
        <w:rPr>
          <w:rFonts w:ascii="Verdana" w:hAnsi="Verdana"/>
          <w:sz w:val="20"/>
          <w:szCs w:val="20"/>
          <w:lang w:eastAsia="sk-SK"/>
        </w:rPr>
        <w:t>ream</w:t>
      </w:r>
      <w:r w:rsidR="00673F95" w:rsidRPr="00AE5DEF">
        <w:rPr>
          <w:rFonts w:ascii="Verdana" w:hAnsi="Verdana"/>
          <w:sz w:val="20"/>
          <w:szCs w:val="20"/>
          <w:lang w:eastAsia="sk-SK"/>
        </w:rPr>
        <w:t xml:space="preserve"> is starting to run short of resources to continue buying the support of these groups.</w:t>
      </w:r>
    </w:p>
    <w:p w14:paraId="0F9FD74D" w14:textId="1A49EB7C" w:rsidR="00F23F61" w:rsidRPr="00B310D9" w:rsidRDefault="00673F95" w:rsidP="007F4CEA">
      <w:pPr>
        <w:spacing w:after="0"/>
        <w:rPr>
          <w:rFonts w:ascii="Verdana" w:hAnsi="Verdana"/>
          <w:sz w:val="20"/>
          <w:szCs w:val="20"/>
          <w:lang w:val="en-US"/>
        </w:rPr>
      </w:pPr>
      <w:r w:rsidRPr="00AE5DEF">
        <w:rPr>
          <w:rFonts w:ascii="Verdana" w:hAnsi="Verdana"/>
          <w:sz w:val="20"/>
          <w:szCs w:val="20"/>
          <w:lang w:eastAsia="sk-SK"/>
        </w:rPr>
        <w:t xml:space="preserve">Most probably, the Georgian government is aware of the real slowdown in economic growth and the threats it poses to its legitimacy. </w:t>
      </w:r>
      <w:r w:rsidR="007E3567">
        <w:rPr>
          <w:rFonts w:ascii="Verdana" w:hAnsi="Verdana"/>
          <w:sz w:val="20"/>
          <w:szCs w:val="20"/>
          <w:lang w:eastAsia="sk-SK"/>
        </w:rPr>
        <w:t>It is c</w:t>
      </w:r>
      <w:r w:rsidRPr="00AE5DEF">
        <w:rPr>
          <w:rFonts w:ascii="Verdana" w:hAnsi="Verdana"/>
          <w:sz w:val="20"/>
          <w:szCs w:val="20"/>
          <w:lang w:eastAsia="sk-SK"/>
        </w:rPr>
        <w:t>urrently</w:t>
      </w:r>
      <w:r w:rsidR="007E3567">
        <w:rPr>
          <w:rFonts w:ascii="Verdana" w:hAnsi="Verdana"/>
          <w:sz w:val="20"/>
          <w:szCs w:val="20"/>
          <w:lang w:eastAsia="sk-SK"/>
        </w:rPr>
        <w:t xml:space="preserve"> taking </w:t>
      </w:r>
      <w:r w:rsidRPr="00AE5DEF">
        <w:rPr>
          <w:rFonts w:ascii="Verdana" w:hAnsi="Verdana"/>
          <w:sz w:val="20"/>
          <w:szCs w:val="20"/>
          <w:lang w:eastAsia="sk-SK"/>
        </w:rPr>
        <w:t xml:space="preserve">several steps to address this threat. </w:t>
      </w:r>
      <w:r w:rsidR="00FA21C8">
        <w:rPr>
          <w:rFonts w:ascii="Verdana" w:hAnsi="Verdana"/>
          <w:sz w:val="20"/>
          <w:szCs w:val="20"/>
          <w:lang w:eastAsia="sk-SK"/>
        </w:rPr>
        <w:t xml:space="preserve">In </w:t>
      </w:r>
      <w:r w:rsidRPr="00AE5DEF">
        <w:rPr>
          <w:rFonts w:ascii="Verdana" w:hAnsi="Verdana"/>
          <w:sz w:val="20"/>
          <w:szCs w:val="20"/>
          <w:lang w:eastAsia="sk-SK"/>
        </w:rPr>
        <w:t xml:space="preserve">the summer of 2025, the National Bank of Georgia managed to restore </w:t>
      </w:r>
      <w:r w:rsidR="00B310D9">
        <w:rPr>
          <w:rFonts w:ascii="Verdana" w:hAnsi="Verdana"/>
          <w:sz w:val="20"/>
          <w:szCs w:val="20"/>
          <w:lang w:eastAsia="sk-SK"/>
        </w:rPr>
        <w:t xml:space="preserve">its </w:t>
      </w:r>
      <w:r w:rsidRPr="00AE5DEF">
        <w:rPr>
          <w:rFonts w:ascii="Verdana" w:hAnsi="Verdana"/>
          <w:sz w:val="20"/>
          <w:szCs w:val="20"/>
          <w:lang w:eastAsia="sk-SK"/>
        </w:rPr>
        <w:t xml:space="preserve">dollar reserves to </w:t>
      </w:r>
      <w:r w:rsidR="00F23F61" w:rsidRPr="00B310D9">
        <w:rPr>
          <w:rFonts w:ascii="Verdana" w:hAnsi="Verdana"/>
          <w:sz w:val="20"/>
          <w:szCs w:val="20"/>
          <w:lang w:val="en-US"/>
        </w:rPr>
        <w:t xml:space="preserve">the </w:t>
      </w:r>
      <w:r w:rsidR="00FA21C8">
        <w:rPr>
          <w:rFonts w:ascii="Verdana" w:hAnsi="Verdana"/>
          <w:sz w:val="20"/>
          <w:szCs w:val="20"/>
          <w:lang w:val="en-US"/>
        </w:rPr>
        <w:t xml:space="preserve">same </w:t>
      </w:r>
      <w:r w:rsidR="00F23F61" w:rsidRPr="00B310D9">
        <w:rPr>
          <w:rFonts w:ascii="Verdana" w:hAnsi="Verdana"/>
          <w:sz w:val="20"/>
          <w:szCs w:val="20"/>
          <w:lang w:val="en-US"/>
        </w:rPr>
        <w:t xml:space="preserve">level </w:t>
      </w:r>
      <w:r w:rsidR="00FA21C8">
        <w:rPr>
          <w:rFonts w:ascii="Verdana" w:hAnsi="Verdana"/>
          <w:sz w:val="20"/>
          <w:szCs w:val="20"/>
          <w:lang w:val="en-US"/>
        </w:rPr>
        <w:t xml:space="preserve">as in 2024, </w:t>
      </w:r>
      <w:r w:rsidR="00F23F61" w:rsidRPr="00B310D9">
        <w:rPr>
          <w:rFonts w:ascii="Verdana" w:hAnsi="Verdana"/>
          <w:sz w:val="20"/>
          <w:szCs w:val="20"/>
          <w:lang w:val="en-US"/>
        </w:rPr>
        <w:t>before it started to sharply sell US</w:t>
      </w:r>
      <w:r w:rsidR="00FA21C8">
        <w:rPr>
          <w:rFonts w:ascii="Verdana" w:hAnsi="Verdana"/>
          <w:sz w:val="20"/>
          <w:szCs w:val="20"/>
          <w:lang w:val="en-US"/>
        </w:rPr>
        <w:t xml:space="preserve">$. </w:t>
      </w:r>
    </w:p>
    <w:p w14:paraId="6F94FA78" w14:textId="084A5D9C" w:rsidR="00673F95" w:rsidRPr="00AE5DEF" w:rsidRDefault="00673F95" w:rsidP="003D21F1">
      <w:pPr>
        <w:spacing w:after="0" w:line="240" w:lineRule="auto"/>
        <w:rPr>
          <w:rFonts w:ascii="Verdana" w:hAnsi="Verdana"/>
          <w:sz w:val="20"/>
          <w:szCs w:val="20"/>
          <w:lang w:eastAsia="sk-SK"/>
        </w:rPr>
      </w:pPr>
      <w:r w:rsidRPr="00AE5DEF">
        <w:rPr>
          <w:rFonts w:ascii="Verdana" w:hAnsi="Verdana"/>
          <w:sz w:val="20"/>
          <w:szCs w:val="20"/>
          <w:lang w:eastAsia="sk-SK"/>
        </w:rPr>
        <w:t>Keeping a stable currency is one of G</w:t>
      </w:r>
      <w:r w:rsidR="000F5CE5" w:rsidRPr="00AE5DEF">
        <w:rPr>
          <w:rFonts w:ascii="Verdana" w:hAnsi="Verdana"/>
          <w:sz w:val="20"/>
          <w:szCs w:val="20"/>
          <w:lang w:eastAsia="sk-SK"/>
        </w:rPr>
        <w:t xml:space="preserve">eorgian </w:t>
      </w:r>
      <w:r w:rsidRPr="00AE5DEF">
        <w:rPr>
          <w:rFonts w:ascii="Verdana" w:hAnsi="Verdana"/>
          <w:sz w:val="20"/>
          <w:szCs w:val="20"/>
          <w:lang w:eastAsia="sk-SK"/>
        </w:rPr>
        <w:t>D</w:t>
      </w:r>
      <w:r w:rsidR="000F5CE5" w:rsidRPr="00AE5DEF">
        <w:rPr>
          <w:rFonts w:ascii="Verdana" w:hAnsi="Verdana"/>
          <w:sz w:val="20"/>
          <w:szCs w:val="20"/>
          <w:lang w:eastAsia="sk-SK"/>
        </w:rPr>
        <w:t>ream</w:t>
      </w:r>
      <w:r w:rsidR="00C22ADB">
        <w:rPr>
          <w:rFonts w:ascii="Verdana" w:hAnsi="Verdana"/>
          <w:sz w:val="20"/>
          <w:szCs w:val="20"/>
          <w:lang w:eastAsia="sk-SK"/>
        </w:rPr>
        <w:t>’</w:t>
      </w:r>
      <w:r w:rsidRPr="00AE5DEF">
        <w:rPr>
          <w:rFonts w:ascii="Verdana" w:hAnsi="Verdana"/>
          <w:sz w:val="20"/>
          <w:szCs w:val="20"/>
          <w:lang w:eastAsia="sk-SK"/>
        </w:rPr>
        <w:t xml:space="preserve">s main </w:t>
      </w:r>
      <w:r w:rsidR="00C22ADB">
        <w:rPr>
          <w:rFonts w:ascii="Verdana" w:hAnsi="Verdana"/>
          <w:sz w:val="20"/>
          <w:szCs w:val="20"/>
          <w:lang w:eastAsia="sk-SK"/>
        </w:rPr>
        <w:t>priorities</w:t>
      </w:r>
      <w:r w:rsidRPr="00AE5DEF">
        <w:rPr>
          <w:rFonts w:ascii="Verdana" w:hAnsi="Verdana"/>
          <w:sz w:val="20"/>
          <w:szCs w:val="20"/>
          <w:lang w:eastAsia="sk-SK"/>
        </w:rPr>
        <w:t xml:space="preserve">. The government </w:t>
      </w:r>
      <w:r w:rsidR="005E7AB2">
        <w:rPr>
          <w:rFonts w:ascii="Verdana" w:hAnsi="Verdana"/>
          <w:sz w:val="20"/>
          <w:szCs w:val="20"/>
          <w:lang w:eastAsia="sk-SK"/>
        </w:rPr>
        <w:t xml:space="preserve">has also become more </w:t>
      </w:r>
      <w:r w:rsidRPr="00AE5DEF">
        <w:rPr>
          <w:rFonts w:ascii="Verdana" w:hAnsi="Verdana"/>
          <w:sz w:val="20"/>
          <w:szCs w:val="20"/>
          <w:lang w:eastAsia="sk-SK"/>
        </w:rPr>
        <w:t>careful in spending budgetary funds in comparison to previous years</w:t>
      </w:r>
      <w:r w:rsidR="005E7AB2">
        <w:rPr>
          <w:rFonts w:ascii="Verdana" w:hAnsi="Verdana"/>
          <w:sz w:val="20"/>
          <w:szCs w:val="20"/>
          <w:lang w:eastAsia="sk-SK"/>
        </w:rPr>
        <w:t xml:space="preserve">, and is </w:t>
      </w:r>
      <w:r w:rsidRPr="00AE5DEF">
        <w:rPr>
          <w:rFonts w:ascii="Verdana" w:hAnsi="Verdana"/>
          <w:sz w:val="20"/>
          <w:szCs w:val="20"/>
          <w:lang w:eastAsia="sk-SK"/>
        </w:rPr>
        <w:t>actively building a financial reserve to limit the impact of slowing economic growth.</w:t>
      </w:r>
    </w:p>
    <w:p w14:paraId="2D7AF9F5" w14:textId="53961215" w:rsidR="00673F95" w:rsidRPr="00AE5DEF" w:rsidRDefault="001F17CC" w:rsidP="003D21F1">
      <w:pPr>
        <w:spacing w:after="0" w:line="240" w:lineRule="auto"/>
        <w:rPr>
          <w:rFonts w:ascii="Verdana" w:hAnsi="Verdana"/>
          <w:sz w:val="20"/>
          <w:szCs w:val="20"/>
          <w:lang w:eastAsia="sk-SK"/>
        </w:rPr>
      </w:pPr>
      <w:r w:rsidRPr="00AE5DEF">
        <w:rPr>
          <w:rFonts w:ascii="Verdana" w:hAnsi="Verdana"/>
          <w:sz w:val="20"/>
          <w:szCs w:val="20"/>
          <w:lang w:eastAsia="sk-SK"/>
        </w:rPr>
        <w:t>Georgian Dream</w:t>
      </w:r>
      <w:r>
        <w:rPr>
          <w:rFonts w:ascii="Verdana" w:hAnsi="Verdana"/>
          <w:sz w:val="20"/>
          <w:szCs w:val="20"/>
          <w:lang w:eastAsia="sk-SK"/>
        </w:rPr>
        <w:t xml:space="preserve">’s ability to </w:t>
      </w:r>
      <w:r w:rsidR="00673F95" w:rsidRPr="00AE5DEF">
        <w:rPr>
          <w:rFonts w:ascii="Verdana" w:hAnsi="Verdana"/>
          <w:sz w:val="20"/>
          <w:szCs w:val="20"/>
          <w:lang w:eastAsia="sk-SK"/>
        </w:rPr>
        <w:t>prepare for a period of economic turbulence will depend on several factors</w:t>
      </w:r>
      <w:r w:rsidR="000F5CE5" w:rsidRPr="00AE5DEF">
        <w:rPr>
          <w:rFonts w:ascii="Verdana" w:hAnsi="Verdana"/>
          <w:sz w:val="20"/>
          <w:szCs w:val="20"/>
          <w:lang w:eastAsia="sk-SK"/>
        </w:rPr>
        <w:t>. These factors</w:t>
      </w:r>
      <w:r w:rsidR="004168D0">
        <w:rPr>
          <w:rFonts w:ascii="Verdana" w:hAnsi="Verdana"/>
          <w:sz w:val="20"/>
          <w:szCs w:val="20"/>
          <w:lang w:eastAsia="sk-SK"/>
        </w:rPr>
        <w:t xml:space="preserve"> </w:t>
      </w:r>
      <w:r w:rsidR="00A83915">
        <w:rPr>
          <w:rFonts w:ascii="Verdana" w:hAnsi="Verdana"/>
          <w:sz w:val="20"/>
          <w:szCs w:val="20"/>
          <w:lang w:eastAsia="sk-SK"/>
        </w:rPr>
        <w:t xml:space="preserve">cannot </w:t>
      </w:r>
      <w:r w:rsidR="000F5CE5" w:rsidRPr="00AE5DEF">
        <w:rPr>
          <w:rFonts w:ascii="Verdana" w:hAnsi="Verdana"/>
          <w:sz w:val="20"/>
          <w:szCs w:val="20"/>
          <w:lang w:eastAsia="sk-SK"/>
        </w:rPr>
        <w:t xml:space="preserve">currently be </w:t>
      </w:r>
      <w:r w:rsidR="00673F95" w:rsidRPr="00AE5DEF">
        <w:rPr>
          <w:rFonts w:ascii="Verdana" w:hAnsi="Verdana"/>
          <w:sz w:val="20"/>
          <w:szCs w:val="20"/>
          <w:lang w:eastAsia="sk-SK"/>
        </w:rPr>
        <w:t>estimate</w:t>
      </w:r>
      <w:r w:rsidR="000F5CE5" w:rsidRPr="00AE5DEF">
        <w:rPr>
          <w:rFonts w:ascii="Verdana" w:hAnsi="Verdana"/>
          <w:sz w:val="20"/>
          <w:szCs w:val="20"/>
          <w:lang w:eastAsia="sk-SK"/>
        </w:rPr>
        <w:t>d</w:t>
      </w:r>
      <w:r w:rsidR="00A83915">
        <w:rPr>
          <w:rFonts w:ascii="Verdana" w:hAnsi="Verdana"/>
          <w:sz w:val="20"/>
          <w:szCs w:val="20"/>
          <w:lang w:eastAsia="sk-SK"/>
        </w:rPr>
        <w:t xml:space="preserve"> </w:t>
      </w:r>
      <w:r w:rsidR="00A83915" w:rsidRPr="00AE5DEF">
        <w:rPr>
          <w:rFonts w:ascii="Verdana" w:hAnsi="Verdana"/>
          <w:sz w:val="20"/>
          <w:szCs w:val="20"/>
          <w:lang w:eastAsia="sk-SK"/>
        </w:rPr>
        <w:t>accurately</w:t>
      </w:r>
      <w:r w:rsidR="004168D0">
        <w:rPr>
          <w:rFonts w:ascii="Verdana" w:hAnsi="Verdana"/>
          <w:sz w:val="20"/>
          <w:szCs w:val="20"/>
          <w:lang w:eastAsia="sk-SK"/>
        </w:rPr>
        <w:t xml:space="preserve">, however, </w:t>
      </w:r>
      <w:r w:rsidR="00673F95" w:rsidRPr="00AE5DEF">
        <w:rPr>
          <w:rFonts w:ascii="Verdana" w:hAnsi="Verdana"/>
          <w:sz w:val="20"/>
          <w:szCs w:val="20"/>
          <w:lang w:eastAsia="sk-SK"/>
        </w:rPr>
        <w:t>the duration of Western sanctions against Russia stands out</w:t>
      </w:r>
      <w:r w:rsidR="000F5CE5" w:rsidRPr="00AE5DEF">
        <w:rPr>
          <w:rFonts w:ascii="Verdana" w:hAnsi="Verdana"/>
          <w:sz w:val="20"/>
          <w:szCs w:val="20"/>
          <w:lang w:eastAsia="sk-SK"/>
        </w:rPr>
        <w:t xml:space="preserve"> among the </w:t>
      </w:r>
      <w:r w:rsidR="004168D0">
        <w:rPr>
          <w:rFonts w:ascii="Verdana" w:hAnsi="Verdana"/>
          <w:sz w:val="20"/>
          <w:szCs w:val="20"/>
          <w:lang w:eastAsia="sk-SK"/>
        </w:rPr>
        <w:t xml:space="preserve">most </w:t>
      </w:r>
      <w:r w:rsidR="000F5CE5" w:rsidRPr="00AE5DEF">
        <w:rPr>
          <w:rFonts w:ascii="Verdana" w:hAnsi="Verdana"/>
          <w:sz w:val="20"/>
          <w:szCs w:val="20"/>
          <w:lang w:eastAsia="sk-SK"/>
        </w:rPr>
        <w:t>relevant</w:t>
      </w:r>
      <w:r w:rsidR="00673F95" w:rsidRPr="00AE5DEF">
        <w:rPr>
          <w:rFonts w:ascii="Verdana" w:hAnsi="Verdana"/>
          <w:sz w:val="20"/>
          <w:szCs w:val="20"/>
          <w:lang w:eastAsia="sk-SK"/>
        </w:rPr>
        <w:t>. Maintaining Georgia</w:t>
      </w:r>
      <w:r w:rsidR="001318AC">
        <w:rPr>
          <w:rFonts w:ascii="Verdana" w:hAnsi="Verdana"/>
          <w:sz w:val="20"/>
          <w:szCs w:val="20"/>
          <w:lang w:eastAsia="sk-SK"/>
        </w:rPr>
        <w:t>’</w:t>
      </w:r>
      <w:r w:rsidR="00673F95" w:rsidRPr="00AE5DEF">
        <w:rPr>
          <w:rFonts w:ascii="Verdana" w:hAnsi="Verdana"/>
          <w:sz w:val="20"/>
          <w:szCs w:val="20"/>
          <w:lang w:eastAsia="sk-SK"/>
        </w:rPr>
        <w:t>s relevance as a transport corridor to Russia would significantly help Tbilisi weather the upcoming economic turbulence. On the other hand, a quick resolution of the conflict in Ukraine and the restoration of trade relations between Moscow and the West could, indirectly but significantly, weaken G</w:t>
      </w:r>
      <w:r w:rsidR="000F5CE5" w:rsidRPr="00AE5DEF">
        <w:rPr>
          <w:rFonts w:ascii="Verdana" w:hAnsi="Verdana"/>
          <w:sz w:val="20"/>
          <w:szCs w:val="20"/>
          <w:lang w:eastAsia="sk-SK"/>
        </w:rPr>
        <w:t xml:space="preserve">eorgian </w:t>
      </w:r>
      <w:r w:rsidR="00673F95" w:rsidRPr="00AE5DEF">
        <w:rPr>
          <w:rFonts w:ascii="Verdana" w:hAnsi="Verdana"/>
          <w:sz w:val="20"/>
          <w:szCs w:val="20"/>
          <w:lang w:eastAsia="sk-SK"/>
        </w:rPr>
        <w:t>D</w:t>
      </w:r>
      <w:r w:rsidR="000F5CE5" w:rsidRPr="00AE5DEF">
        <w:rPr>
          <w:rFonts w:ascii="Verdana" w:hAnsi="Verdana"/>
          <w:sz w:val="20"/>
          <w:szCs w:val="20"/>
          <w:lang w:eastAsia="sk-SK"/>
        </w:rPr>
        <w:t>ream</w:t>
      </w:r>
      <w:r w:rsidR="00C25459">
        <w:rPr>
          <w:rFonts w:ascii="Verdana" w:hAnsi="Verdana"/>
          <w:sz w:val="20"/>
          <w:szCs w:val="20"/>
          <w:lang w:eastAsia="sk-SK"/>
        </w:rPr>
        <w:t>’</w:t>
      </w:r>
      <w:r w:rsidR="00673F95" w:rsidRPr="00AE5DEF">
        <w:rPr>
          <w:rFonts w:ascii="Verdana" w:hAnsi="Verdana"/>
          <w:sz w:val="20"/>
          <w:szCs w:val="20"/>
          <w:lang w:eastAsia="sk-SK"/>
        </w:rPr>
        <w:t>s position.</w:t>
      </w:r>
    </w:p>
    <w:p w14:paraId="2B2EA86A" w14:textId="28F3A0B3" w:rsidR="006C53D6" w:rsidRPr="00ED7AF0" w:rsidRDefault="00673F95" w:rsidP="006C53D6">
      <w:pPr>
        <w:spacing w:after="0" w:line="240" w:lineRule="auto"/>
        <w:rPr>
          <w:rFonts w:ascii="Verdana" w:hAnsi="Verdana"/>
          <w:color w:val="000000" w:themeColor="text1"/>
          <w:sz w:val="20"/>
          <w:szCs w:val="20"/>
          <w:lang w:eastAsia="sk-SK"/>
        </w:rPr>
      </w:pPr>
      <w:r w:rsidRPr="00AE5DEF">
        <w:rPr>
          <w:rFonts w:ascii="Verdana" w:hAnsi="Verdana"/>
          <w:b/>
          <w:sz w:val="20"/>
          <w:szCs w:val="20"/>
          <w:lang w:eastAsia="sk-SK"/>
        </w:rPr>
        <w:t>CONCLUSION</w:t>
      </w:r>
      <w:r w:rsidR="00C25459">
        <w:rPr>
          <w:rFonts w:ascii="Verdana" w:hAnsi="Verdana"/>
          <w:b/>
          <w:sz w:val="20"/>
          <w:szCs w:val="20"/>
          <w:lang w:eastAsia="sk-SK"/>
        </w:rPr>
        <w:t xml:space="preserve">: </w:t>
      </w:r>
      <w:r w:rsidRPr="00AE5DEF">
        <w:rPr>
          <w:rFonts w:ascii="Verdana" w:hAnsi="Verdana"/>
          <w:sz w:val="20"/>
          <w:szCs w:val="20"/>
          <w:lang w:eastAsia="sk-SK"/>
        </w:rPr>
        <w:t>The slowdown in the Georgian economy</w:t>
      </w:r>
      <w:r w:rsidR="00C25459">
        <w:rPr>
          <w:rFonts w:ascii="Verdana" w:hAnsi="Verdana"/>
          <w:sz w:val="20"/>
          <w:szCs w:val="20"/>
          <w:lang w:eastAsia="sk-SK"/>
        </w:rPr>
        <w:t>’</w:t>
      </w:r>
      <w:r w:rsidRPr="00AE5DEF">
        <w:rPr>
          <w:rFonts w:ascii="Verdana" w:hAnsi="Verdana"/>
          <w:sz w:val="20"/>
          <w:szCs w:val="20"/>
          <w:lang w:eastAsia="sk-SK"/>
        </w:rPr>
        <w:t>s real growth will likely be the next big challenge for the ruling G</w:t>
      </w:r>
      <w:r w:rsidR="000F5CE5" w:rsidRPr="00AE5DEF">
        <w:rPr>
          <w:rFonts w:ascii="Verdana" w:hAnsi="Verdana"/>
          <w:sz w:val="20"/>
          <w:szCs w:val="20"/>
          <w:lang w:eastAsia="sk-SK"/>
        </w:rPr>
        <w:t xml:space="preserve">eorgian </w:t>
      </w:r>
      <w:r w:rsidRPr="00AE5DEF">
        <w:rPr>
          <w:rFonts w:ascii="Verdana" w:hAnsi="Verdana"/>
          <w:sz w:val="20"/>
          <w:szCs w:val="20"/>
          <w:lang w:eastAsia="sk-SK"/>
        </w:rPr>
        <w:t>D</w:t>
      </w:r>
      <w:r w:rsidR="000F5CE5" w:rsidRPr="00AE5DEF">
        <w:rPr>
          <w:rFonts w:ascii="Verdana" w:hAnsi="Verdana"/>
          <w:sz w:val="20"/>
          <w:szCs w:val="20"/>
          <w:lang w:eastAsia="sk-SK"/>
        </w:rPr>
        <w:t>ream</w:t>
      </w:r>
      <w:r w:rsidRPr="00AE5DEF">
        <w:rPr>
          <w:rFonts w:ascii="Verdana" w:hAnsi="Verdana"/>
          <w:sz w:val="20"/>
          <w:szCs w:val="20"/>
          <w:lang w:eastAsia="sk-SK"/>
        </w:rPr>
        <w:t xml:space="preserve"> party in the coming years, following the protest year of 2025. Unlike </w:t>
      </w:r>
      <w:r w:rsidR="000F5CE5" w:rsidRPr="00AE5DEF">
        <w:rPr>
          <w:rFonts w:ascii="Verdana" w:hAnsi="Verdana"/>
          <w:sz w:val="20"/>
          <w:szCs w:val="20"/>
          <w:lang w:eastAsia="sk-SK"/>
        </w:rPr>
        <w:t xml:space="preserve">the </w:t>
      </w:r>
      <w:r w:rsidRPr="00AE5DEF">
        <w:rPr>
          <w:rFonts w:ascii="Verdana" w:hAnsi="Verdana"/>
          <w:sz w:val="20"/>
          <w:szCs w:val="20"/>
          <w:lang w:eastAsia="sk-SK"/>
        </w:rPr>
        <w:t>mass protests, a significant deterioration in the population</w:t>
      </w:r>
      <w:r w:rsidR="00216C3E">
        <w:rPr>
          <w:rFonts w:ascii="Verdana" w:hAnsi="Verdana"/>
          <w:sz w:val="20"/>
          <w:szCs w:val="20"/>
          <w:lang w:eastAsia="sk-SK"/>
        </w:rPr>
        <w:t>’</w:t>
      </w:r>
      <w:r w:rsidRPr="00AE5DEF">
        <w:rPr>
          <w:rFonts w:ascii="Verdana" w:hAnsi="Verdana"/>
          <w:sz w:val="20"/>
          <w:szCs w:val="20"/>
          <w:lang w:eastAsia="sk-SK"/>
        </w:rPr>
        <w:t xml:space="preserve">s socio-economic situation </w:t>
      </w:r>
      <w:r w:rsidR="00216C3E">
        <w:rPr>
          <w:rFonts w:ascii="Verdana" w:hAnsi="Verdana"/>
          <w:sz w:val="20"/>
          <w:szCs w:val="20"/>
          <w:lang w:eastAsia="sk-SK"/>
        </w:rPr>
        <w:t xml:space="preserve">could </w:t>
      </w:r>
      <w:r w:rsidRPr="00AE5DEF">
        <w:rPr>
          <w:rFonts w:ascii="Verdana" w:hAnsi="Verdana"/>
          <w:sz w:val="20"/>
          <w:szCs w:val="20"/>
          <w:lang w:eastAsia="sk-SK"/>
        </w:rPr>
        <w:t xml:space="preserve">undermine </w:t>
      </w:r>
      <w:r w:rsidR="00657961">
        <w:rPr>
          <w:rFonts w:ascii="Verdana" w:hAnsi="Verdana"/>
          <w:sz w:val="20"/>
          <w:szCs w:val="20"/>
          <w:lang w:eastAsia="sk-SK"/>
        </w:rPr>
        <w:t xml:space="preserve">support for </w:t>
      </w:r>
      <w:r w:rsidRPr="00AE5DEF">
        <w:rPr>
          <w:rFonts w:ascii="Verdana" w:hAnsi="Verdana"/>
          <w:sz w:val="20"/>
          <w:szCs w:val="20"/>
          <w:lang w:eastAsia="sk-SK"/>
        </w:rPr>
        <w:t>the ruling party, even among its core electorate. Several current government actions indicate that Georgia</w:t>
      </w:r>
      <w:r w:rsidR="00657961">
        <w:rPr>
          <w:rFonts w:ascii="Verdana" w:hAnsi="Verdana"/>
          <w:sz w:val="20"/>
          <w:szCs w:val="20"/>
          <w:lang w:eastAsia="sk-SK"/>
        </w:rPr>
        <w:t>’</w:t>
      </w:r>
      <w:r w:rsidRPr="00AE5DEF">
        <w:rPr>
          <w:rFonts w:ascii="Verdana" w:hAnsi="Verdana"/>
          <w:sz w:val="20"/>
          <w:szCs w:val="20"/>
          <w:lang w:eastAsia="sk-SK"/>
        </w:rPr>
        <w:t>s de facto leader, Bidzina Ivanishvili, is aware of this threat and is taking steps to maintain the government</w:t>
      </w:r>
      <w:r w:rsidR="00657961">
        <w:rPr>
          <w:rFonts w:ascii="Verdana" w:hAnsi="Verdana"/>
          <w:sz w:val="20"/>
          <w:szCs w:val="20"/>
          <w:lang w:eastAsia="sk-SK"/>
        </w:rPr>
        <w:t>’</w:t>
      </w:r>
      <w:r w:rsidRPr="00AE5DEF">
        <w:rPr>
          <w:rFonts w:ascii="Verdana" w:hAnsi="Verdana"/>
          <w:sz w:val="20"/>
          <w:szCs w:val="20"/>
          <w:lang w:eastAsia="sk-SK"/>
        </w:rPr>
        <w:t xml:space="preserve">s capacity to support the existing social system. However, several key </w:t>
      </w:r>
      <w:r w:rsidRPr="00AE5DEF">
        <w:rPr>
          <w:rFonts w:ascii="Verdana" w:hAnsi="Verdana"/>
          <w:sz w:val="20"/>
          <w:szCs w:val="20"/>
          <w:lang w:eastAsia="sk-SK"/>
        </w:rPr>
        <w:lastRenderedPageBreak/>
        <w:t xml:space="preserve">factors in this direction are shaped by other actors and trends and depend only </w:t>
      </w:r>
      <w:r w:rsidR="00925DE0">
        <w:rPr>
          <w:rFonts w:ascii="Verdana" w:hAnsi="Verdana"/>
          <w:sz w:val="20"/>
          <w:szCs w:val="20"/>
          <w:lang w:eastAsia="sk-SK"/>
        </w:rPr>
        <w:t xml:space="preserve">marginally </w:t>
      </w:r>
      <w:r w:rsidRPr="00AE5DEF">
        <w:rPr>
          <w:rFonts w:ascii="Verdana" w:hAnsi="Verdana"/>
          <w:sz w:val="20"/>
          <w:szCs w:val="20"/>
          <w:lang w:eastAsia="sk-SK"/>
        </w:rPr>
        <w:t xml:space="preserve">on the </w:t>
      </w:r>
      <w:r w:rsidR="00925DE0">
        <w:rPr>
          <w:rFonts w:ascii="Verdana" w:hAnsi="Verdana"/>
          <w:sz w:val="20"/>
          <w:szCs w:val="20"/>
          <w:lang w:eastAsia="sk-SK"/>
        </w:rPr>
        <w:t xml:space="preserve">actions </w:t>
      </w:r>
      <w:r w:rsidRPr="00AE5DEF">
        <w:rPr>
          <w:rFonts w:ascii="Verdana" w:hAnsi="Verdana"/>
          <w:sz w:val="20"/>
          <w:szCs w:val="20"/>
          <w:lang w:eastAsia="sk-SK"/>
        </w:rPr>
        <w:t xml:space="preserve">of the Georgian government. Of these, </w:t>
      </w:r>
      <w:r w:rsidR="00635009">
        <w:rPr>
          <w:rFonts w:ascii="Verdana" w:hAnsi="Verdana"/>
          <w:sz w:val="20"/>
          <w:szCs w:val="20"/>
          <w:lang w:eastAsia="sk-SK"/>
        </w:rPr>
        <w:t xml:space="preserve">an </w:t>
      </w:r>
      <w:r w:rsidRPr="00AE5DEF">
        <w:rPr>
          <w:rFonts w:ascii="Verdana" w:hAnsi="Verdana"/>
          <w:sz w:val="20"/>
          <w:szCs w:val="20"/>
          <w:lang w:eastAsia="sk-SK"/>
        </w:rPr>
        <w:t xml:space="preserve">end </w:t>
      </w:r>
      <w:r w:rsidR="00635009">
        <w:rPr>
          <w:rFonts w:ascii="Verdana" w:hAnsi="Verdana"/>
          <w:sz w:val="20"/>
          <w:szCs w:val="20"/>
          <w:lang w:eastAsia="sk-SK"/>
        </w:rPr>
        <w:t xml:space="preserve">to </w:t>
      </w:r>
      <w:r w:rsidRPr="00AE5DEF">
        <w:rPr>
          <w:rFonts w:ascii="Verdana" w:hAnsi="Verdana"/>
          <w:sz w:val="20"/>
          <w:szCs w:val="20"/>
          <w:lang w:eastAsia="sk-SK"/>
        </w:rPr>
        <w:t>the war in Ukraine could have the most severe negative impact</w:t>
      </w:r>
      <w:r w:rsidRPr="006C53D6">
        <w:rPr>
          <w:rFonts w:ascii="Verdana" w:hAnsi="Verdana"/>
          <w:color w:val="000000" w:themeColor="text1"/>
          <w:sz w:val="20"/>
          <w:szCs w:val="20"/>
          <w:lang w:eastAsia="sk-SK"/>
        </w:rPr>
        <w:t>.</w:t>
      </w:r>
      <w:r w:rsidR="003A4286" w:rsidRPr="006C53D6">
        <w:rPr>
          <w:rFonts w:ascii="Verdana" w:hAnsi="Verdana"/>
          <w:color w:val="000000" w:themeColor="text1"/>
          <w:sz w:val="20"/>
          <w:szCs w:val="20"/>
          <w:lang w:eastAsia="sk-SK"/>
        </w:rPr>
        <w:t xml:space="preserve"> </w:t>
      </w:r>
      <w:r w:rsidR="003A4286" w:rsidRPr="00ED7AF0">
        <w:rPr>
          <w:rFonts w:ascii="Verdana" w:hAnsi="Verdana"/>
          <w:color w:val="000000" w:themeColor="text1"/>
          <w:sz w:val="20"/>
          <w:szCs w:val="20"/>
          <w:lang w:eastAsia="sk-SK"/>
        </w:rPr>
        <w:t xml:space="preserve">Moreover, </w:t>
      </w:r>
      <w:r w:rsidR="00E4263C" w:rsidRPr="00ED7AF0">
        <w:rPr>
          <w:rFonts w:ascii="Verdana" w:hAnsi="Verdana"/>
          <w:color w:val="000000" w:themeColor="text1"/>
          <w:sz w:val="20"/>
          <w:szCs w:val="20"/>
          <w:lang w:eastAsia="sk-SK"/>
        </w:rPr>
        <w:t xml:space="preserve">the </w:t>
      </w:r>
      <w:r w:rsidR="003A4286" w:rsidRPr="00ED7AF0">
        <w:rPr>
          <w:rFonts w:ascii="Verdana" w:hAnsi="Verdana"/>
          <w:color w:val="000000" w:themeColor="text1"/>
          <w:sz w:val="20"/>
          <w:szCs w:val="20"/>
          <w:lang w:eastAsia="sk-SK"/>
        </w:rPr>
        <w:t xml:space="preserve">data </w:t>
      </w:r>
      <w:r w:rsidR="00E4263C" w:rsidRPr="00ED7AF0">
        <w:rPr>
          <w:rFonts w:ascii="Verdana" w:hAnsi="Verdana"/>
          <w:color w:val="000000" w:themeColor="text1"/>
          <w:sz w:val="20"/>
          <w:szCs w:val="20"/>
          <w:lang w:eastAsia="sk-SK"/>
        </w:rPr>
        <w:t xml:space="preserve">accounted for here </w:t>
      </w:r>
      <w:r w:rsidR="000A0CFB" w:rsidRPr="00ED7AF0">
        <w:rPr>
          <w:rFonts w:ascii="Verdana" w:hAnsi="Verdana"/>
          <w:color w:val="000000" w:themeColor="text1"/>
          <w:sz w:val="20"/>
          <w:szCs w:val="20"/>
          <w:lang w:eastAsia="sk-SK"/>
        </w:rPr>
        <w:t xml:space="preserve">precedes </w:t>
      </w:r>
      <w:r w:rsidR="003A4286" w:rsidRPr="00ED7AF0">
        <w:rPr>
          <w:rFonts w:ascii="Verdana" w:hAnsi="Verdana"/>
          <w:color w:val="000000" w:themeColor="text1"/>
          <w:sz w:val="20"/>
          <w:szCs w:val="20"/>
          <w:lang w:eastAsia="sk-SK"/>
        </w:rPr>
        <w:t xml:space="preserve">the recent outbreak of war in Iran. The fallout from the conflict adds uncertainty </w:t>
      </w:r>
      <w:r w:rsidR="000A0CFB" w:rsidRPr="00ED7AF0">
        <w:rPr>
          <w:rFonts w:ascii="Verdana" w:hAnsi="Verdana"/>
          <w:color w:val="000000" w:themeColor="text1"/>
          <w:sz w:val="20"/>
          <w:szCs w:val="20"/>
          <w:lang w:eastAsia="sk-SK"/>
        </w:rPr>
        <w:t xml:space="preserve">to </w:t>
      </w:r>
      <w:r w:rsidR="003A4286" w:rsidRPr="00ED7AF0">
        <w:rPr>
          <w:rFonts w:ascii="Verdana" w:hAnsi="Verdana"/>
          <w:color w:val="000000" w:themeColor="text1"/>
          <w:sz w:val="20"/>
          <w:szCs w:val="20"/>
          <w:lang w:eastAsia="sk-SK"/>
        </w:rPr>
        <w:t>an already precarious economic situation in Georgia.</w:t>
      </w:r>
    </w:p>
    <w:p w14:paraId="36A3C800" w14:textId="0641F3B2" w:rsidR="000C01B9" w:rsidRPr="006C53D6" w:rsidRDefault="00635009" w:rsidP="006C53D6">
      <w:pPr>
        <w:spacing w:after="0" w:line="240" w:lineRule="auto"/>
        <w:rPr>
          <w:rFonts w:ascii="Verdana" w:hAnsi="Verdana"/>
          <w:sz w:val="20"/>
          <w:szCs w:val="20"/>
          <w:lang w:eastAsia="sk-SK"/>
        </w:rPr>
      </w:pPr>
      <w:r w:rsidRPr="006C53D6">
        <w:rPr>
          <w:rFonts w:ascii="Verdana" w:hAnsi="Verdana"/>
          <w:b/>
          <w:sz w:val="20"/>
          <w:szCs w:val="20"/>
          <w:lang w:eastAsia="sk-SK"/>
        </w:rPr>
        <w:t>AUTHOR’S BIOS:</w:t>
      </w:r>
      <w:r w:rsidR="00C256C9" w:rsidRPr="006C53D6">
        <w:rPr>
          <w:rFonts w:ascii="Verdana" w:hAnsi="Verdana"/>
          <w:sz w:val="20"/>
          <w:szCs w:val="20"/>
          <w:lang w:eastAsia="sk-SK"/>
        </w:rPr>
        <w:t xml:space="preserve"> </w:t>
      </w:r>
      <w:r w:rsidR="000E3AD0" w:rsidRPr="000E3AD0">
        <w:rPr>
          <w:rFonts w:ascii="Verdana" w:hAnsi="Verdana"/>
          <w:sz w:val="20"/>
          <w:szCs w:val="20"/>
          <w:lang w:eastAsia="sk-SK"/>
        </w:rPr>
        <w:t>Tomáš Baranec is a Research Fellow and Head of the Caucasus Program of the Slovak think tank Strategic Analysis. He currently works as a field researcher on the Georgian-Ossetian ABL. Tomas studied Balkan, Central European and Eurasian Studies at Charles University in Prague.</w:t>
      </w:r>
      <w:r w:rsidR="00C256C9">
        <w:rPr>
          <w:rFonts w:ascii="Verdana" w:hAnsi="Verdana"/>
          <w:sz w:val="20"/>
          <w:szCs w:val="20"/>
          <w:lang w:eastAsia="sk-SK"/>
        </w:rPr>
        <w:t xml:space="preserve"> </w:t>
      </w:r>
      <w:r w:rsidR="000C01B9" w:rsidRPr="000C01B9">
        <w:rPr>
          <w:rFonts w:ascii="Verdana" w:hAnsi="Verdana"/>
          <w:sz w:val="20"/>
          <w:szCs w:val="20"/>
          <w:lang w:eastAsia="sk-SK"/>
        </w:rPr>
        <w:t xml:space="preserve">Giorgi </w:t>
      </w:r>
      <w:proofErr w:type="spellStart"/>
      <w:r w:rsidR="000C01B9" w:rsidRPr="000C01B9">
        <w:rPr>
          <w:rFonts w:ascii="Verdana" w:hAnsi="Verdana"/>
          <w:sz w:val="20"/>
          <w:szCs w:val="20"/>
          <w:lang w:eastAsia="sk-SK"/>
        </w:rPr>
        <w:t>Khishtovani</w:t>
      </w:r>
      <w:proofErr w:type="spellEnd"/>
      <w:r w:rsidR="000C01B9" w:rsidRPr="000C01B9">
        <w:rPr>
          <w:rFonts w:ascii="Verdana" w:hAnsi="Verdana"/>
          <w:sz w:val="20"/>
          <w:szCs w:val="20"/>
          <w:lang w:eastAsia="sk-SK"/>
        </w:rPr>
        <w:t xml:space="preserve"> is a Full Professor and Head of the Department of Finance at Ilia State University (Georgia). He holds a PhD in Economics from the University of Bremen (Germany), an MSc in Business Administration, and an LLM in Law from the University of Trier (Germany). His research focuses on political economy, governance, economic and fiscal policy.</w:t>
      </w:r>
    </w:p>
    <w:sectPr w:rsidR="000C01B9" w:rsidRPr="006C53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1385E"/>
    <w:multiLevelType w:val="hybridMultilevel"/>
    <w:tmpl w:val="9D4855B6"/>
    <w:lvl w:ilvl="0" w:tplc="BE821416">
      <w:start w:val="1"/>
      <w:numFmt w:val="bullet"/>
      <w:lvlText w:val=""/>
      <w:lvlJc w:val="left"/>
      <w:pPr>
        <w:ind w:left="1080" w:hanging="360"/>
      </w:pPr>
      <w:rPr>
        <w:rFonts w:ascii="Symbol" w:hAnsi="Symbol"/>
      </w:rPr>
    </w:lvl>
    <w:lvl w:ilvl="1" w:tplc="D5EEBF4E">
      <w:start w:val="1"/>
      <w:numFmt w:val="bullet"/>
      <w:lvlText w:val=""/>
      <w:lvlJc w:val="left"/>
      <w:pPr>
        <w:ind w:left="1080" w:hanging="360"/>
      </w:pPr>
      <w:rPr>
        <w:rFonts w:ascii="Symbol" w:hAnsi="Symbol"/>
      </w:rPr>
    </w:lvl>
    <w:lvl w:ilvl="2" w:tplc="B80895CC">
      <w:start w:val="1"/>
      <w:numFmt w:val="bullet"/>
      <w:lvlText w:val=""/>
      <w:lvlJc w:val="left"/>
      <w:pPr>
        <w:ind w:left="1080" w:hanging="360"/>
      </w:pPr>
      <w:rPr>
        <w:rFonts w:ascii="Symbol" w:hAnsi="Symbol"/>
      </w:rPr>
    </w:lvl>
    <w:lvl w:ilvl="3" w:tplc="5D7EFF28">
      <w:start w:val="1"/>
      <w:numFmt w:val="bullet"/>
      <w:lvlText w:val=""/>
      <w:lvlJc w:val="left"/>
      <w:pPr>
        <w:ind w:left="1080" w:hanging="360"/>
      </w:pPr>
      <w:rPr>
        <w:rFonts w:ascii="Symbol" w:hAnsi="Symbol"/>
      </w:rPr>
    </w:lvl>
    <w:lvl w:ilvl="4" w:tplc="6E8EA464">
      <w:start w:val="1"/>
      <w:numFmt w:val="bullet"/>
      <w:lvlText w:val=""/>
      <w:lvlJc w:val="left"/>
      <w:pPr>
        <w:ind w:left="1080" w:hanging="360"/>
      </w:pPr>
      <w:rPr>
        <w:rFonts w:ascii="Symbol" w:hAnsi="Symbol"/>
      </w:rPr>
    </w:lvl>
    <w:lvl w:ilvl="5" w:tplc="258E1E1C">
      <w:start w:val="1"/>
      <w:numFmt w:val="bullet"/>
      <w:lvlText w:val=""/>
      <w:lvlJc w:val="left"/>
      <w:pPr>
        <w:ind w:left="1080" w:hanging="360"/>
      </w:pPr>
      <w:rPr>
        <w:rFonts w:ascii="Symbol" w:hAnsi="Symbol"/>
      </w:rPr>
    </w:lvl>
    <w:lvl w:ilvl="6" w:tplc="70F4B36E">
      <w:start w:val="1"/>
      <w:numFmt w:val="bullet"/>
      <w:lvlText w:val=""/>
      <w:lvlJc w:val="left"/>
      <w:pPr>
        <w:ind w:left="1080" w:hanging="360"/>
      </w:pPr>
      <w:rPr>
        <w:rFonts w:ascii="Symbol" w:hAnsi="Symbol"/>
      </w:rPr>
    </w:lvl>
    <w:lvl w:ilvl="7" w:tplc="005C4A80">
      <w:start w:val="1"/>
      <w:numFmt w:val="bullet"/>
      <w:lvlText w:val=""/>
      <w:lvlJc w:val="left"/>
      <w:pPr>
        <w:ind w:left="1080" w:hanging="360"/>
      </w:pPr>
      <w:rPr>
        <w:rFonts w:ascii="Symbol" w:hAnsi="Symbol"/>
      </w:rPr>
    </w:lvl>
    <w:lvl w:ilvl="8" w:tplc="760080FE">
      <w:start w:val="1"/>
      <w:numFmt w:val="bullet"/>
      <w:lvlText w:val=""/>
      <w:lvlJc w:val="left"/>
      <w:pPr>
        <w:ind w:left="1080" w:hanging="360"/>
      </w:pPr>
      <w:rPr>
        <w:rFonts w:ascii="Symbol" w:hAnsi="Symbol"/>
      </w:rPr>
    </w:lvl>
  </w:abstractNum>
  <w:abstractNum w:abstractNumId="1" w15:restartNumberingAfterBreak="0">
    <w:nsid w:val="48856797"/>
    <w:multiLevelType w:val="hybridMultilevel"/>
    <w:tmpl w:val="C13CCBAA"/>
    <w:lvl w:ilvl="0" w:tplc="CE7857FC">
      <w:start w:val="1"/>
      <w:numFmt w:val="bullet"/>
      <w:lvlText w:val=""/>
      <w:lvlJc w:val="left"/>
      <w:pPr>
        <w:ind w:left="1080" w:hanging="360"/>
      </w:pPr>
      <w:rPr>
        <w:rFonts w:ascii="Symbol" w:hAnsi="Symbol"/>
      </w:rPr>
    </w:lvl>
    <w:lvl w:ilvl="1" w:tplc="E730B85A">
      <w:start w:val="1"/>
      <w:numFmt w:val="bullet"/>
      <w:lvlText w:val=""/>
      <w:lvlJc w:val="left"/>
      <w:pPr>
        <w:ind w:left="1080" w:hanging="360"/>
      </w:pPr>
      <w:rPr>
        <w:rFonts w:ascii="Symbol" w:hAnsi="Symbol"/>
      </w:rPr>
    </w:lvl>
    <w:lvl w:ilvl="2" w:tplc="D24AF3B2">
      <w:start w:val="1"/>
      <w:numFmt w:val="bullet"/>
      <w:lvlText w:val=""/>
      <w:lvlJc w:val="left"/>
      <w:pPr>
        <w:ind w:left="1080" w:hanging="360"/>
      </w:pPr>
      <w:rPr>
        <w:rFonts w:ascii="Symbol" w:hAnsi="Symbol"/>
      </w:rPr>
    </w:lvl>
    <w:lvl w:ilvl="3" w:tplc="988CAAE2">
      <w:start w:val="1"/>
      <w:numFmt w:val="bullet"/>
      <w:lvlText w:val=""/>
      <w:lvlJc w:val="left"/>
      <w:pPr>
        <w:ind w:left="1080" w:hanging="360"/>
      </w:pPr>
      <w:rPr>
        <w:rFonts w:ascii="Symbol" w:hAnsi="Symbol"/>
      </w:rPr>
    </w:lvl>
    <w:lvl w:ilvl="4" w:tplc="11040390">
      <w:start w:val="1"/>
      <w:numFmt w:val="bullet"/>
      <w:lvlText w:val=""/>
      <w:lvlJc w:val="left"/>
      <w:pPr>
        <w:ind w:left="1080" w:hanging="360"/>
      </w:pPr>
      <w:rPr>
        <w:rFonts w:ascii="Symbol" w:hAnsi="Symbol"/>
      </w:rPr>
    </w:lvl>
    <w:lvl w:ilvl="5" w:tplc="0AA4B5E8">
      <w:start w:val="1"/>
      <w:numFmt w:val="bullet"/>
      <w:lvlText w:val=""/>
      <w:lvlJc w:val="left"/>
      <w:pPr>
        <w:ind w:left="1080" w:hanging="360"/>
      </w:pPr>
      <w:rPr>
        <w:rFonts w:ascii="Symbol" w:hAnsi="Symbol"/>
      </w:rPr>
    </w:lvl>
    <w:lvl w:ilvl="6" w:tplc="0764E87C">
      <w:start w:val="1"/>
      <w:numFmt w:val="bullet"/>
      <w:lvlText w:val=""/>
      <w:lvlJc w:val="left"/>
      <w:pPr>
        <w:ind w:left="1080" w:hanging="360"/>
      </w:pPr>
      <w:rPr>
        <w:rFonts w:ascii="Symbol" w:hAnsi="Symbol"/>
      </w:rPr>
    </w:lvl>
    <w:lvl w:ilvl="7" w:tplc="8C143C1E">
      <w:start w:val="1"/>
      <w:numFmt w:val="bullet"/>
      <w:lvlText w:val=""/>
      <w:lvlJc w:val="left"/>
      <w:pPr>
        <w:ind w:left="1080" w:hanging="360"/>
      </w:pPr>
      <w:rPr>
        <w:rFonts w:ascii="Symbol" w:hAnsi="Symbol"/>
      </w:rPr>
    </w:lvl>
    <w:lvl w:ilvl="8" w:tplc="B83A09E6">
      <w:start w:val="1"/>
      <w:numFmt w:val="bullet"/>
      <w:lvlText w:val=""/>
      <w:lvlJc w:val="left"/>
      <w:pPr>
        <w:ind w:left="1080" w:hanging="360"/>
      </w:pPr>
      <w:rPr>
        <w:rFonts w:ascii="Symbol" w:hAnsi="Symbol"/>
      </w:rPr>
    </w:lvl>
  </w:abstractNum>
  <w:num w:numId="1" w16cid:durableId="1756433651">
    <w:abstractNumId w:val="0"/>
  </w:num>
  <w:num w:numId="2" w16cid:durableId="676033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6C"/>
    <w:rsid w:val="00004C99"/>
    <w:rsid w:val="00027C17"/>
    <w:rsid w:val="00031FF1"/>
    <w:rsid w:val="00032DD6"/>
    <w:rsid w:val="00044091"/>
    <w:rsid w:val="00053D14"/>
    <w:rsid w:val="000577AF"/>
    <w:rsid w:val="00062E63"/>
    <w:rsid w:val="00066638"/>
    <w:rsid w:val="00071EA6"/>
    <w:rsid w:val="000750D7"/>
    <w:rsid w:val="0008075D"/>
    <w:rsid w:val="000826CD"/>
    <w:rsid w:val="00084285"/>
    <w:rsid w:val="0008574B"/>
    <w:rsid w:val="00094E42"/>
    <w:rsid w:val="000A0CFB"/>
    <w:rsid w:val="000A2BDF"/>
    <w:rsid w:val="000B00A9"/>
    <w:rsid w:val="000B4DDA"/>
    <w:rsid w:val="000C01B9"/>
    <w:rsid w:val="000C0F85"/>
    <w:rsid w:val="000C461F"/>
    <w:rsid w:val="000D2B64"/>
    <w:rsid w:val="000E3AD0"/>
    <w:rsid w:val="000E5E2E"/>
    <w:rsid w:val="000F0BAA"/>
    <w:rsid w:val="000F5CE5"/>
    <w:rsid w:val="00106E61"/>
    <w:rsid w:val="001318AC"/>
    <w:rsid w:val="00157C11"/>
    <w:rsid w:val="00164AD8"/>
    <w:rsid w:val="001653F5"/>
    <w:rsid w:val="00167AA6"/>
    <w:rsid w:val="00172AE2"/>
    <w:rsid w:val="00192009"/>
    <w:rsid w:val="001A3D3D"/>
    <w:rsid w:val="001A4099"/>
    <w:rsid w:val="001A690D"/>
    <w:rsid w:val="001C58C5"/>
    <w:rsid w:val="001E1915"/>
    <w:rsid w:val="001F0E79"/>
    <w:rsid w:val="001F17CC"/>
    <w:rsid w:val="00216C3E"/>
    <w:rsid w:val="00217CB6"/>
    <w:rsid w:val="00221E07"/>
    <w:rsid w:val="00226C79"/>
    <w:rsid w:val="00231B55"/>
    <w:rsid w:val="002352E3"/>
    <w:rsid w:val="002422AC"/>
    <w:rsid w:val="00243FC0"/>
    <w:rsid w:val="002461E2"/>
    <w:rsid w:val="002523FB"/>
    <w:rsid w:val="00266617"/>
    <w:rsid w:val="00272E75"/>
    <w:rsid w:val="00273E99"/>
    <w:rsid w:val="00276156"/>
    <w:rsid w:val="00277AA1"/>
    <w:rsid w:val="00282AF4"/>
    <w:rsid w:val="002A0BB2"/>
    <w:rsid w:val="002B7A0C"/>
    <w:rsid w:val="002D6843"/>
    <w:rsid w:val="002F39BA"/>
    <w:rsid w:val="003005EA"/>
    <w:rsid w:val="00305218"/>
    <w:rsid w:val="00313C43"/>
    <w:rsid w:val="00332282"/>
    <w:rsid w:val="00345412"/>
    <w:rsid w:val="003537EB"/>
    <w:rsid w:val="003645D7"/>
    <w:rsid w:val="00382FF9"/>
    <w:rsid w:val="00393F31"/>
    <w:rsid w:val="003A1844"/>
    <w:rsid w:val="003A22CA"/>
    <w:rsid w:val="003A4286"/>
    <w:rsid w:val="003C3789"/>
    <w:rsid w:val="003D21F1"/>
    <w:rsid w:val="003F692B"/>
    <w:rsid w:val="004067B7"/>
    <w:rsid w:val="004168D0"/>
    <w:rsid w:val="004304BA"/>
    <w:rsid w:val="00441923"/>
    <w:rsid w:val="004426B5"/>
    <w:rsid w:val="00442E7D"/>
    <w:rsid w:val="00450BB1"/>
    <w:rsid w:val="00471692"/>
    <w:rsid w:val="00482CBB"/>
    <w:rsid w:val="004A3342"/>
    <w:rsid w:val="004A63DA"/>
    <w:rsid w:val="004A6CF9"/>
    <w:rsid w:val="004A6FE9"/>
    <w:rsid w:val="004B71A7"/>
    <w:rsid w:val="004C022C"/>
    <w:rsid w:val="004C3180"/>
    <w:rsid w:val="004E7EFB"/>
    <w:rsid w:val="004F6C85"/>
    <w:rsid w:val="00502582"/>
    <w:rsid w:val="00507968"/>
    <w:rsid w:val="00516B73"/>
    <w:rsid w:val="00517399"/>
    <w:rsid w:val="005207BD"/>
    <w:rsid w:val="0054743D"/>
    <w:rsid w:val="00547EFE"/>
    <w:rsid w:val="00553439"/>
    <w:rsid w:val="00557877"/>
    <w:rsid w:val="00570264"/>
    <w:rsid w:val="005A2AB3"/>
    <w:rsid w:val="005C2E43"/>
    <w:rsid w:val="005C3BC4"/>
    <w:rsid w:val="005C5CB6"/>
    <w:rsid w:val="005D397B"/>
    <w:rsid w:val="005E010C"/>
    <w:rsid w:val="005E4BCB"/>
    <w:rsid w:val="005E7AB2"/>
    <w:rsid w:val="005F5CF6"/>
    <w:rsid w:val="00604C0E"/>
    <w:rsid w:val="00615A8A"/>
    <w:rsid w:val="00621AD5"/>
    <w:rsid w:val="00635009"/>
    <w:rsid w:val="0064194A"/>
    <w:rsid w:val="00657961"/>
    <w:rsid w:val="00664175"/>
    <w:rsid w:val="00673F95"/>
    <w:rsid w:val="0067611C"/>
    <w:rsid w:val="00684C87"/>
    <w:rsid w:val="006A436C"/>
    <w:rsid w:val="006A49A0"/>
    <w:rsid w:val="006A5C57"/>
    <w:rsid w:val="006C53D6"/>
    <w:rsid w:val="006C6D43"/>
    <w:rsid w:val="006D7D2C"/>
    <w:rsid w:val="006E0984"/>
    <w:rsid w:val="006F1342"/>
    <w:rsid w:val="006F6263"/>
    <w:rsid w:val="0070082E"/>
    <w:rsid w:val="00726FA4"/>
    <w:rsid w:val="00733364"/>
    <w:rsid w:val="00746695"/>
    <w:rsid w:val="00747763"/>
    <w:rsid w:val="00750206"/>
    <w:rsid w:val="007574A7"/>
    <w:rsid w:val="00792830"/>
    <w:rsid w:val="007B3600"/>
    <w:rsid w:val="007D7758"/>
    <w:rsid w:val="007E3567"/>
    <w:rsid w:val="007F20AB"/>
    <w:rsid w:val="007F4CEA"/>
    <w:rsid w:val="008137FA"/>
    <w:rsid w:val="00815B78"/>
    <w:rsid w:val="0082003C"/>
    <w:rsid w:val="00846C1B"/>
    <w:rsid w:val="00850ED6"/>
    <w:rsid w:val="0087649A"/>
    <w:rsid w:val="0087798B"/>
    <w:rsid w:val="008825D2"/>
    <w:rsid w:val="00885AA2"/>
    <w:rsid w:val="00892F6A"/>
    <w:rsid w:val="008B6115"/>
    <w:rsid w:val="008D3B8F"/>
    <w:rsid w:val="009076FA"/>
    <w:rsid w:val="00915FC1"/>
    <w:rsid w:val="00916133"/>
    <w:rsid w:val="00925DE0"/>
    <w:rsid w:val="0093068F"/>
    <w:rsid w:val="009408A4"/>
    <w:rsid w:val="009624F2"/>
    <w:rsid w:val="00976210"/>
    <w:rsid w:val="00976F44"/>
    <w:rsid w:val="00984048"/>
    <w:rsid w:val="00995A4F"/>
    <w:rsid w:val="009964BE"/>
    <w:rsid w:val="009C453B"/>
    <w:rsid w:val="009E1169"/>
    <w:rsid w:val="009E51F0"/>
    <w:rsid w:val="009F2F00"/>
    <w:rsid w:val="00A03029"/>
    <w:rsid w:val="00A212E8"/>
    <w:rsid w:val="00A31E76"/>
    <w:rsid w:val="00A5344F"/>
    <w:rsid w:val="00A62438"/>
    <w:rsid w:val="00A82A4D"/>
    <w:rsid w:val="00A83915"/>
    <w:rsid w:val="00A9189F"/>
    <w:rsid w:val="00A96738"/>
    <w:rsid w:val="00AA268B"/>
    <w:rsid w:val="00AA475F"/>
    <w:rsid w:val="00AD1D44"/>
    <w:rsid w:val="00AE2D8D"/>
    <w:rsid w:val="00AE5DEF"/>
    <w:rsid w:val="00AE5DF2"/>
    <w:rsid w:val="00AF34F0"/>
    <w:rsid w:val="00AF4D8A"/>
    <w:rsid w:val="00B05949"/>
    <w:rsid w:val="00B1068D"/>
    <w:rsid w:val="00B310D9"/>
    <w:rsid w:val="00B61241"/>
    <w:rsid w:val="00B61628"/>
    <w:rsid w:val="00B74D6C"/>
    <w:rsid w:val="00B77B7B"/>
    <w:rsid w:val="00B950D3"/>
    <w:rsid w:val="00BB6BE5"/>
    <w:rsid w:val="00BE7C7A"/>
    <w:rsid w:val="00BF5674"/>
    <w:rsid w:val="00C079E6"/>
    <w:rsid w:val="00C175E0"/>
    <w:rsid w:val="00C22ADB"/>
    <w:rsid w:val="00C25459"/>
    <w:rsid w:val="00C256C9"/>
    <w:rsid w:val="00C26150"/>
    <w:rsid w:val="00C46E2D"/>
    <w:rsid w:val="00C50690"/>
    <w:rsid w:val="00C57CD5"/>
    <w:rsid w:val="00C61EC7"/>
    <w:rsid w:val="00C65EBC"/>
    <w:rsid w:val="00C74D7A"/>
    <w:rsid w:val="00CA23A4"/>
    <w:rsid w:val="00CA41D5"/>
    <w:rsid w:val="00CA5DB4"/>
    <w:rsid w:val="00CA679F"/>
    <w:rsid w:val="00CA75AA"/>
    <w:rsid w:val="00CD21D4"/>
    <w:rsid w:val="00CD4069"/>
    <w:rsid w:val="00CD70EB"/>
    <w:rsid w:val="00CF7CC9"/>
    <w:rsid w:val="00D10CE9"/>
    <w:rsid w:val="00D322A8"/>
    <w:rsid w:val="00D542F8"/>
    <w:rsid w:val="00D559AB"/>
    <w:rsid w:val="00D60269"/>
    <w:rsid w:val="00D716FF"/>
    <w:rsid w:val="00D8427E"/>
    <w:rsid w:val="00D97516"/>
    <w:rsid w:val="00DA42BC"/>
    <w:rsid w:val="00DA69A6"/>
    <w:rsid w:val="00DB0386"/>
    <w:rsid w:val="00DB06C6"/>
    <w:rsid w:val="00DB49B9"/>
    <w:rsid w:val="00DC6061"/>
    <w:rsid w:val="00E119FE"/>
    <w:rsid w:val="00E4263C"/>
    <w:rsid w:val="00E43212"/>
    <w:rsid w:val="00E43B4A"/>
    <w:rsid w:val="00E67D49"/>
    <w:rsid w:val="00E73FF5"/>
    <w:rsid w:val="00E80DBE"/>
    <w:rsid w:val="00E857DE"/>
    <w:rsid w:val="00E87618"/>
    <w:rsid w:val="00E91883"/>
    <w:rsid w:val="00E92DD4"/>
    <w:rsid w:val="00EA59D7"/>
    <w:rsid w:val="00EB44D2"/>
    <w:rsid w:val="00EC42A6"/>
    <w:rsid w:val="00EC7C76"/>
    <w:rsid w:val="00ED0985"/>
    <w:rsid w:val="00ED0F12"/>
    <w:rsid w:val="00ED1294"/>
    <w:rsid w:val="00ED4EEF"/>
    <w:rsid w:val="00ED7AF0"/>
    <w:rsid w:val="00EF1B7D"/>
    <w:rsid w:val="00EF1E01"/>
    <w:rsid w:val="00F10CE0"/>
    <w:rsid w:val="00F23F61"/>
    <w:rsid w:val="00F41B22"/>
    <w:rsid w:val="00F50679"/>
    <w:rsid w:val="00F52705"/>
    <w:rsid w:val="00F74AAC"/>
    <w:rsid w:val="00F80035"/>
    <w:rsid w:val="00F83545"/>
    <w:rsid w:val="00F836AA"/>
    <w:rsid w:val="00F94930"/>
    <w:rsid w:val="00FA21C8"/>
    <w:rsid w:val="00FB214A"/>
    <w:rsid w:val="00FB2714"/>
    <w:rsid w:val="00FB6FBE"/>
    <w:rsid w:val="00FD4080"/>
    <w:rsid w:val="00FE01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4819"/>
  <w15:chartTrackingRefBased/>
  <w15:docId w15:val="{3AB732D6-0618-4ACD-863F-2D535768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066638"/>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styleId="Stark">
    <w:name w:val="Strong"/>
    <w:basedOn w:val="Standardstycketeckensnitt"/>
    <w:uiPriority w:val="22"/>
    <w:qFormat/>
    <w:rsid w:val="00066638"/>
    <w:rPr>
      <w:b/>
      <w:bCs/>
    </w:rPr>
  </w:style>
  <w:style w:type="paragraph" w:styleId="Rubrik">
    <w:name w:val="Title"/>
    <w:basedOn w:val="Normal"/>
    <w:next w:val="Normal"/>
    <w:link w:val="RubrikChar"/>
    <w:uiPriority w:val="10"/>
    <w:qFormat/>
    <w:rsid w:val="00E119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119FE"/>
    <w:rPr>
      <w:rFonts w:asciiTheme="majorHAnsi" w:eastAsiaTheme="majorEastAsia" w:hAnsiTheme="majorHAnsi" w:cstheme="majorBidi"/>
      <w:spacing w:val="-10"/>
      <w:kern w:val="28"/>
      <w:sz w:val="56"/>
      <w:szCs w:val="56"/>
      <w:lang w:val="en-GB"/>
    </w:rPr>
  </w:style>
  <w:style w:type="character" w:styleId="Kommentarsreferens">
    <w:name w:val="annotation reference"/>
    <w:basedOn w:val="Standardstycketeckensnitt"/>
    <w:uiPriority w:val="99"/>
    <w:semiHidden/>
    <w:unhideWhenUsed/>
    <w:rsid w:val="000E5E2E"/>
    <w:rPr>
      <w:sz w:val="16"/>
      <w:szCs w:val="16"/>
    </w:rPr>
  </w:style>
  <w:style w:type="paragraph" w:styleId="Kommentarer">
    <w:name w:val="annotation text"/>
    <w:basedOn w:val="Normal"/>
    <w:link w:val="KommentarerChar"/>
    <w:uiPriority w:val="99"/>
    <w:unhideWhenUsed/>
    <w:rsid w:val="000E5E2E"/>
    <w:pPr>
      <w:spacing w:line="240" w:lineRule="auto"/>
    </w:pPr>
    <w:rPr>
      <w:sz w:val="20"/>
      <w:szCs w:val="20"/>
    </w:rPr>
  </w:style>
  <w:style w:type="character" w:customStyle="1" w:styleId="KommentarerChar">
    <w:name w:val="Kommentarer Char"/>
    <w:basedOn w:val="Standardstycketeckensnitt"/>
    <w:link w:val="Kommentarer"/>
    <w:uiPriority w:val="99"/>
    <w:rsid w:val="000E5E2E"/>
    <w:rPr>
      <w:sz w:val="20"/>
      <w:szCs w:val="20"/>
      <w:lang w:val="en-GB"/>
    </w:rPr>
  </w:style>
  <w:style w:type="paragraph" w:styleId="Kommentarsmne">
    <w:name w:val="annotation subject"/>
    <w:basedOn w:val="Kommentarer"/>
    <w:next w:val="Kommentarer"/>
    <w:link w:val="KommentarsmneChar"/>
    <w:uiPriority w:val="99"/>
    <w:semiHidden/>
    <w:unhideWhenUsed/>
    <w:rsid w:val="000E5E2E"/>
    <w:rPr>
      <w:b/>
      <w:bCs/>
    </w:rPr>
  </w:style>
  <w:style w:type="character" w:customStyle="1" w:styleId="KommentarsmneChar">
    <w:name w:val="Kommentarsämne Char"/>
    <w:basedOn w:val="KommentarerChar"/>
    <w:link w:val="Kommentarsmne"/>
    <w:uiPriority w:val="99"/>
    <w:semiHidden/>
    <w:rsid w:val="000E5E2E"/>
    <w:rPr>
      <w:b/>
      <w:bCs/>
      <w:sz w:val="20"/>
      <w:szCs w:val="20"/>
      <w:lang w:val="en-GB"/>
    </w:rPr>
  </w:style>
  <w:style w:type="character" w:styleId="Hyperlnk">
    <w:name w:val="Hyperlink"/>
    <w:basedOn w:val="Standardstycketeckensnitt"/>
    <w:uiPriority w:val="99"/>
    <w:unhideWhenUsed/>
    <w:rsid w:val="0093068F"/>
    <w:rPr>
      <w:color w:val="0563C1" w:themeColor="hyperlink"/>
      <w:u w:val="single"/>
    </w:rPr>
  </w:style>
  <w:style w:type="character" w:customStyle="1" w:styleId="NichtaufgelsteErwhnung1">
    <w:name w:val="Nicht aufgelöste Erwähnung1"/>
    <w:basedOn w:val="Standardstycketeckensnitt"/>
    <w:uiPriority w:val="99"/>
    <w:semiHidden/>
    <w:unhideWhenUsed/>
    <w:rsid w:val="0093068F"/>
    <w:rPr>
      <w:color w:val="605E5C"/>
      <w:shd w:val="clear" w:color="auto" w:fill="E1DFDD"/>
    </w:rPr>
  </w:style>
  <w:style w:type="paragraph" w:styleId="Ballongtext">
    <w:name w:val="Balloon Text"/>
    <w:basedOn w:val="Normal"/>
    <w:link w:val="BallongtextChar"/>
    <w:uiPriority w:val="99"/>
    <w:semiHidden/>
    <w:unhideWhenUsed/>
    <w:rsid w:val="003F692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F692B"/>
    <w:rPr>
      <w:rFonts w:ascii="Segoe UI" w:hAnsi="Segoe UI" w:cs="Segoe UI"/>
      <w:sz w:val="18"/>
      <w:szCs w:val="18"/>
      <w:lang w:val="en-GB"/>
    </w:rPr>
  </w:style>
  <w:style w:type="paragraph" w:styleId="Revision">
    <w:name w:val="Revision"/>
    <w:hidden/>
    <w:uiPriority w:val="99"/>
    <w:semiHidden/>
    <w:rsid w:val="001F0E79"/>
    <w:pPr>
      <w:spacing w:after="0" w:line="240" w:lineRule="auto"/>
    </w:pPr>
    <w:rPr>
      <w:lang w:val="en-GB"/>
    </w:rPr>
  </w:style>
  <w:style w:type="paragraph" w:styleId="Ingetavstnd">
    <w:name w:val="No Spacing"/>
    <w:uiPriority w:val="1"/>
    <w:qFormat/>
    <w:rsid w:val="00CA75AA"/>
    <w:pPr>
      <w:spacing w:after="0" w:line="240" w:lineRule="auto"/>
    </w:pPr>
    <w:rPr>
      <w:lang w:val="en-GB"/>
    </w:rPr>
  </w:style>
  <w:style w:type="character" w:customStyle="1" w:styleId="Olstomnmnande1">
    <w:name w:val="Olöst omnämnande1"/>
    <w:basedOn w:val="Standardstycketeckensnitt"/>
    <w:uiPriority w:val="99"/>
    <w:semiHidden/>
    <w:unhideWhenUsed/>
    <w:rsid w:val="00CD7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55306">
      <w:bodyDiv w:val="1"/>
      <w:marLeft w:val="0"/>
      <w:marRight w:val="0"/>
      <w:marTop w:val="0"/>
      <w:marBottom w:val="0"/>
      <w:divBdr>
        <w:top w:val="none" w:sz="0" w:space="0" w:color="auto"/>
        <w:left w:val="none" w:sz="0" w:space="0" w:color="auto"/>
        <w:bottom w:val="none" w:sz="0" w:space="0" w:color="auto"/>
        <w:right w:val="none" w:sz="0" w:space="0" w:color="auto"/>
      </w:divBdr>
    </w:div>
    <w:div w:id="829060524">
      <w:bodyDiv w:val="1"/>
      <w:marLeft w:val="0"/>
      <w:marRight w:val="0"/>
      <w:marTop w:val="0"/>
      <w:marBottom w:val="0"/>
      <w:divBdr>
        <w:top w:val="none" w:sz="0" w:space="0" w:color="auto"/>
        <w:left w:val="none" w:sz="0" w:space="0" w:color="auto"/>
        <w:bottom w:val="none" w:sz="0" w:space="0" w:color="auto"/>
        <w:right w:val="none" w:sz="0" w:space="0" w:color="auto"/>
      </w:divBdr>
      <w:divsChild>
        <w:div w:id="843518330">
          <w:marLeft w:val="0"/>
          <w:marRight w:val="0"/>
          <w:marTop w:val="120"/>
          <w:marBottom w:val="120"/>
          <w:divBdr>
            <w:top w:val="none" w:sz="0" w:space="0" w:color="auto"/>
            <w:left w:val="none" w:sz="0" w:space="0" w:color="auto"/>
            <w:bottom w:val="none" w:sz="0" w:space="0" w:color="auto"/>
            <w:right w:val="none" w:sz="0" w:space="0" w:color="auto"/>
          </w:divBdr>
        </w:div>
        <w:div w:id="2117021532">
          <w:marLeft w:val="0"/>
          <w:marRight w:val="0"/>
          <w:marTop w:val="120"/>
          <w:marBottom w:val="120"/>
          <w:divBdr>
            <w:top w:val="none" w:sz="0" w:space="0" w:color="auto"/>
            <w:left w:val="none" w:sz="0" w:space="0" w:color="auto"/>
            <w:bottom w:val="none" w:sz="0" w:space="0" w:color="auto"/>
            <w:right w:val="none" w:sz="0" w:space="0" w:color="auto"/>
          </w:divBdr>
        </w:div>
        <w:div w:id="2050762143">
          <w:marLeft w:val="0"/>
          <w:marRight w:val="0"/>
          <w:marTop w:val="120"/>
          <w:marBottom w:val="120"/>
          <w:divBdr>
            <w:top w:val="none" w:sz="0" w:space="0" w:color="auto"/>
            <w:left w:val="none" w:sz="0" w:space="0" w:color="auto"/>
            <w:bottom w:val="none" w:sz="0" w:space="0" w:color="auto"/>
            <w:right w:val="none" w:sz="0" w:space="0" w:color="auto"/>
          </w:divBdr>
        </w:div>
        <w:div w:id="1407847068">
          <w:marLeft w:val="0"/>
          <w:marRight w:val="0"/>
          <w:marTop w:val="120"/>
          <w:marBottom w:val="120"/>
          <w:divBdr>
            <w:top w:val="none" w:sz="0" w:space="0" w:color="auto"/>
            <w:left w:val="none" w:sz="0" w:space="0" w:color="auto"/>
            <w:bottom w:val="none" w:sz="0" w:space="0" w:color="auto"/>
            <w:right w:val="none" w:sz="0" w:space="0" w:color="auto"/>
          </w:divBdr>
        </w:div>
        <w:div w:id="495650460">
          <w:marLeft w:val="0"/>
          <w:marRight w:val="0"/>
          <w:marTop w:val="120"/>
          <w:marBottom w:val="120"/>
          <w:divBdr>
            <w:top w:val="none" w:sz="0" w:space="0" w:color="auto"/>
            <w:left w:val="none" w:sz="0" w:space="0" w:color="auto"/>
            <w:bottom w:val="none" w:sz="0" w:space="0" w:color="auto"/>
            <w:right w:val="none" w:sz="0" w:space="0" w:color="auto"/>
          </w:divBdr>
        </w:div>
        <w:div w:id="459301384">
          <w:marLeft w:val="0"/>
          <w:marRight w:val="0"/>
          <w:marTop w:val="120"/>
          <w:marBottom w:val="120"/>
          <w:divBdr>
            <w:top w:val="none" w:sz="0" w:space="0" w:color="auto"/>
            <w:left w:val="none" w:sz="0" w:space="0" w:color="auto"/>
            <w:bottom w:val="none" w:sz="0" w:space="0" w:color="auto"/>
            <w:right w:val="none" w:sz="0" w:space="0" w:color="auto"/>
          </w:divBdr>
        </w:div>
        <w:div w:id="1901165558">
          <w:marLeft w:val="0"/>
          <w:marRight w:val="0"/>
          <w:marTop w:val="120"/>
          <w:marBottom w:val="120"/>
          <w:divBdr>
            <w:top w:val="none" w:sz="0" w:space="0" w:color="auto"/>
            <w:left w:val="none" w:sz="0" w:space="0" w:color="auto"/>
            <w:bottom w:val="none" w:sz="0" w:space="0" w:color="auto"/>
            <w:right w:val="none" w:sz="0" w:space="0" w:color="auto"/>
          </w:divBdr>
        </w:div>
        <w:div w:id="1109661235">
          <w:marLeft w:val="0"/>
          <w:marRight w:val="0"/>
          <w:marTop w:val="120"/>
          <w:marBottom w:val="120"/>
          <w:divBdr>
            <w:top w:val="none" w:sz="0" w:space="0" w:color="auto"/>
            <w:left w:val="none" w:sz="0" w:space="0" w:color="auto"/>
            <w:bottom w:val="none" w:sz="0" w:space="0" w:color="auto"/>
            <w:right w:val="none" w:sz="0" w:space="0" w:color="auto"/>
          </w:divBdr>
        </w:div>
        <w:div w:id="593128721">
          <w:marLeft w:val="0"/>
          <w:marRight w:val="0"/>
          <w:marTop w:val="120"/>
          <w:marBottom w:val="120"/>
          <w:divBdr>
            <w:top w:val="none" w:sz="0" w:space="0" w:color="auto"/>
            <w:left w:val="none" w:sz="0" w:space="0" w:color="auto"/>
            <w:bottom w:val="none" w:sz="0" w:space="0" w:color="auto"/>
            <w:right w:val="none" w:sz="0" w:space="0" w:color="auto"/>
          </w:divBdr>
        </w:div>
        <w:div w:id="1210261928">
          <w:marLeft w:val="0"/>
          <w:marRight w:val="0"/>
          <w:marTop w:val="120"/>
          <w:marBottom w:val="120"/>
          <w:divBdr>
            <w:top w:val="none" w:sz="0" w:space="0" w:color="auto"/>
            <w:left w:val="none" w:sz="0" w:space="0" w:color="auto"/>
            <w:bottom w:val="none" w:sz="0" w:space="0" w:color="auto"/>
            <w:right w:val="none" w:sz="0" w:space="0" w:color="auto"/>
          </w:divBdr>
        </w:div>
        <w:div w:id="780957220">
          <w:marLeft w:val="0"/>
          <w:marRight w:val="0"/>
          <w:marTop w:val="120"/>
          <w:marBottom w:val="120"/>
          <w:divBdr>
            <w:top w:val="none" w:sz="0" w:space="0" w:color="auto"/>
            <w:left w:val="none" w:sz="0" w:space="0" w:color="auto"/>
            <w:bottom w:val="none" w:sz="0" w:space="0" w:color="auto"/>
            <w:right w:val="none" w:sz="0" w:space="0" w:color="auto"/>
          </w:divBdr>
        </w:div>
        <w:div w:id="1646660395">
          <w:marLeft w:val="0"/>
          <w:marRight w:val="0"/>
          <w:marTop w:val="120"/>
          <w:marBottom w:val="120"/>
          <w:divBdr>
            <w:top w:val="none" w:sz="0" w:space="0" w:color="auto"/>
            <w:left w:val="none" w:sz="0" w:space="0" w:color="auto"/>
            <w:bottom w:val="none" w:sz="0" w:space="0" w:color="auto"/>
            <w:right w:val="none" w:sz="0" w:space="0" w:color="auto"/>
          </w:divBdr>
        </w:div>
        <w:div w:id="70347410">
          <w:marLeft w:val="0"/>
          <w:marRight w:val="0"/>
          <w:marTop w:val="120"/>
          <w:marBottom w:val="120"/>
          <w:divBdr>
            <w:top w:val="none" w:sz="0" w:space="0" w:color="auto"/>
            <w:left w:val="none" w:sz="0" w:space="0" w:color="auto"/>
            <w:bottom w:val="none" w:sz="0" w:space="0" w:color="auto"/>
            <w:right w:val="none" w:sz="0" w:space="0" w:color="auto"/>
          </w:divBdr>
        </w:div>
        <w:div w:id="194197709">
          <w:marLeft w:val="0"/>
          <w:marRight w:val="0"/>
          <w:marTop w:val="120"/>
          <w:marBottom w:val="120"/>
          <w:divBdr>
            <w:top w:val="none" w:sz="0" w:space="0" w:color="auto"/>
            <w:left w:val="none" w:sz="0" w:space="0" w:color="auto"/>
            <w:bottom w:val="none" w:sz="0" w:space="0" w:color="auto"/>
            <w:right w:val="none" w:sz="0" w:space="0" w:color="auto"/>
          </w:divBdr>
        </w:div>
        <w:div w:id="602499586">
          <w:marLeft w:val="0"/>
          <w:marRight w:val="0"/>
          <w:marTop w:val="120"/>
          <w:marBottom w:val="120"/>
          <w:divBdr>
            <w:top w:val="none" w:sz="0" w:space="0" w:color="auto"/>
            <w:left w:val="none" w:sz="0" w:space="0" w:color="auto"/>
            <w:bottom w:val="none" w:sz="0" w:space="0" w:color="auto"/>
            <w:right w:val="none" w:sz="0" w:space="0" w:color="auto"/>
          </w:divBdr>
        </w:div>
        <w:div w:id="54546398">
          <w:marLeft w:val="0"/>
          <w:marRight w:val="0"/>
          <w:marTop w:val="120"/>
          <w:marBottom w:val="120"/>
          <w:divBdr>
            <w:top w:val="none" w:sz="0" w:space="0" w:color="auto"/>
            <w:left w:val="none" w:sz="0" w:space="0" w:color="auto"/>
            <w:bottom w:val="none" w:sz="0" w:space="0" w:color="auto"/>
            <w:right w:val="none" w:sz="0" w:space="0" w:color="auto"/>
          </w:divBdr>
        </w:div>
        <w:div w:id="298918845">
          <w:marLeft w:val="0"/>
          <w:marRight w:val="0"/>
          <w:marTop w:val="120"/>
          <w:marBottom w:val="120"/>
          <w:divBdr>
            <w:top w:val="none" w:sz="0" w:space="0" w:color="auto"/>
            <w:left w:val="none" w:sz="0" w:space="0" w:color="auto"/>
            <w:bottom w:val="none" w:sz="0" w:space="0" w:color="auto"/>
            <w:right w:val="none" w:sz="0" w:space="0" w:color="auto"/>
          </w:divBdr>
        </w:div>
        <w:div w:id="592398080">
          <w:marLeft w:val="0"/>
          <w:marRight w:val="0"/>
          <w:marTop w:val="120"/>
          <w:marBottom w:val="120"/>
          <w:divBdr>
            <w:top w:val="none" w:sz="0" w:space="0" w:color="auto"/>
            <w:left w:val="none" w:sz="0" w:space="0" w:color="auto"/>
            <w:bottom w:val="none" w:sz="0" w:space="0" w:color="auto"/>
            <w:right w:val="none" w:sz="0" w:space="0" w:color="auto"/>
          </w:divBdr>
        </w:div>
        <w:div w:id="1959330604">
          <w:marLeft w:val="0"/>
          <w:marRight w:val="0"/>
          <w:marTop w:val="120"/>
          <w:marBottom w:val="120"/>
          <w:divBdr>
            <w:top w:val="none" w:sz="0" w:space="0" w:color="auto"/>
            <w:left w:val="none" w:sz="0" w:space="0" w:color="auto"/>
            <w:bottom w:val="none" w:sz="0" w:space="0" w:color="auto"/>
            <w:right w:val="none" w:sz="0" w:space="0" w:color="auto"/>
          </w:divBdr>
        </w:div>
        <w:div w:id="1074283770">
          <w:marLeft w:val="0"/>
          <w:marRight w:val="0"/>
          <w:marTop w:val="120"/>
          <w:marBottom w:val="120"/>
          <w:divBdr>
            <w:top w:val="none" w:sz="0" w:space="0" w:color="auto"/>
            <w:left w:val="none" w:sz="0" w:space="0" w:color="auto"/>
            <w:bottom w:val="none" w:sz="0" w:space="0" w:color="auto"/>
            <w:right w:val="none" w:sz="0" w:space="0" w:color="auto"/>
          </w:divBdr>
        </w:div>
        <w:div w:id="1437018129">
          <w:marLeft w:val="0"/>
          <w:marRight w:val="0"/>
          <w:marTop w:val="120"/>
          <w:marBottom w:val="120"/>
          <w:divBdr>
            <w:top w:val="none" w:sz="0" w:space="0" w:color="auto"/>
            <w:left w:val="none" w:sz="0" w:space="0" w:color="auto"/>
            <w:bottom w:val="none" w:sz="0" w:space="0" w:color="auto"/>
            <w:right w:val="none" w:sz="0" w:space="0" w:color="auto"/>
          </w:divBdr>
        </w:div>
        <w:div w:id="976648576">
          <w:marLeft w:val="0"/>
          <w:marRight w:val="0"/>
          <w:marTop w:val="120"/>
          <w:marBottom w:val="120"/>
          <w:divBdr>
            <w:top w:val="none" w:sz="0" w:space="0" w:color="auto"/>
            <w:left w:val="none" w:sz="0" w:space="0" w:color="auto"/>
            <w:bottom w:val="none" w:sz="0" w:space="0" w:color="auto"/>
            <w:right w:val="none" w:sz="0" w:space="0" w:color="auto"/>
          </w:divBdr>
        </w:div>
        <w:div w:id="1604146820">
          <w:marLeft w:val="0"/>
          <w:marRight w:val="0"/>
          <w:marTop w:val="120"/>
          <w:marBottom w:val="120"/>
          <w:divBdr>
            <w:top w:val="none" w:sz="0" w:space="0" w:color="auto"/>
            <w:left w:val="none" w:sz="0" w:space="0" w:color="auto"/>
            <w:bottom w:val="none" w:sz="0" w:space="0" w:color="auto"/>
            <w:right w:val="none" w:sz="0" w:space="0" w:color="auto"/>
          </w:divBdr>
        </w:div>
        <w:div w:id="836579558">
          <w:marLeft w:val="0"/>
          <w:marRight w:val="0"/>
          <w:marTop w:val="120"/>
          <w:marBottom w:val="120"/>
          <w:divBdr>
            <w:top w:val="none" w:sz="0" w:space="0" w:color="auto"/>
            <w:left w:val="none" w:sz="0" w:space="0" w:color="auto"/>
            <w:bottom w:val="none" w:sz="0" w:space="0" w:color="auto"/>
            <w:right w:val="none" w:sz="0" w:space="0" w:color="auto"/>
          </w:divBdr>
        </w:div>
        <w:div w:id="2144299849">
          <w:marLeft w:val="0"/>
          <w:marRight w:val="0"/>
          <w:marTop w:val="120"/>
          <w:marBottom w:val="120"/>
          <w:divBdr>
            <w:top w:val="none" w:sz="0" w:space="0" w:color="auto"/>
            <w:left w:val="none" w:sz="0" w:space="0" w:color="auto"/>
            <w:bottom w:val="none" w:sz="0" w:space="0" w:color="auto"/>
            <w:right w:val="none" w:sz="0" w:space="0" w:color="auto"/>
          </w:divBdr>
        </w:div>
        <w:div w:id="1787428979">
          <w:marLeft w:val="0"/>
          <w:marRight w:val="0"/>
          <w:marTop w:val="120"/>
          <w:marBottom w:val="120"/>
          <w:divBdr>
            <w:top w:val="none" w:sz="0" w:space="0" w:color="auto"/>
            <w:left w:val="none" w:sz="0" w:space="0" w:color="auto"/>
            <w:bottom w:val="none" w:sz="0" w:space="0" w:color="auto"/>
            <w:right w:val="none" w:sz="0" w:space="0" w:color="auto"/>
          </w:divBdr>
        </w:div>
      </w:divsChild>
    </w:div>
    <w:div w:id="1213738078">
      <w:bodyDiv w:val="1"/>
      <w:marLeft w:val="0"/>
      <w:marRight w:val="0"/>
      <w:marTop w:val="0"/>
      <w:marBottom w:val="0"/>
      <w:divBdr>
        <w:top w:val="none" w:sz="0" w:space="0" w:color="auto"/>
        <w:left w:val="none" w:sz="0" w:space="0" w:color="auto"/>
        <w:bottom w:val="none" w:sz="0" w:space="0" w:color="auto"/>
        <w:right w:val="none" w:sz="0" w:space="0" w:color="auto"/>
      </w:divBdr>
      <w:divsChild>
        <w:div w:id="501969023">
          <w:marLeft w:val="0"/>
          <w:marRight w:val="0"/>
          <w:marTop w:val="120"/>
          <w:marBottom w:val="120"/>
          <w:divBdr>
            <w:top w:val="none" w:sz="0" w:space="0" w:color="auto"/>
            <w:left w:val="none" w:sz="0" w:space="0" w:color="auto"/>
            <w:bottom w:val="none" w:sz="0" w:space="0" w:color="auto"/>
            <w:right w:val="none" w:sz="0" w:space="0" w:color="auto"/>
          </w:divBdr>
        </w:div>
        <w:div w:id="1606185667">
          <w:marLeft w:val="0"/>
          <w:marRight w:val="0"/>
          <w:marTop w:val="120"/>
          <w:marBottom w:val="120"/>
          <w:divBdr>
            <w:top w:val="none" w:sz="0" w:space="0" w:color="auto"/>
            <w:left w:val="none" w:sz="0" w:space="0" w:color="auto"/>
            <w:bottom w:val="none" w:sz="0" w:space="0" w:color="auto"/>
            <w:right w:val="none" w:sz="0" w:space="0" w:color="auto"/>
          </w:divBdr>
        </w:div>
      </w:divsChild>
    </w:div>
    <w:div w:id="1386680371">
      <w:bodyDiv w:val="1"/>
      <w:marLeft w:val="0"/>
      <w:marRight w:val="0"/>
      <w:marTop w:val="0"/>
      <w:marBottom w:val="0"/>
      <w:divBdr>
        <w:top w:val="none" w:sz="0" w:space="0" w:color="auto"/>
        <w:left w:val="none" w:sz="0" w:space="0" w:color="auto"/>
        <w:bottom w:val="none" w:sz="0" w:space="0" w:color="auto"/>
        <w:right w:val="none" w:sz="0" w:space="0" w:color="auto"/>
      </w:divBdr>
      <w:divsChild>
        <w:div w:id="41262334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ivil.ge/archives/71793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AC6BC-FB38-467E-A755-7FBC639067C8}">
  <ds:schemaRefs>
    <ds:schemaRef ds:uri="http://schemas.openxmlformats.org/officeDocument/2006/bibliography"/>
  </ds:schemaRefs>
</ds:datastoreItem>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1595</Words>
  <Characters>8456</Characters>
  <Application>Microsoft Office Word</Application>
  <DocSecurity>0</DocSecurity>
  <Lines>70</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Nilsson Niklas</cp:lastModifiedBy>
  <cp:revision>5</cp:revision>
  <dcterms:created xsi:type="dcterms:W3CDTF">2026-03-23T04:05:00Z</dcterms:created>
  <dcterms:modified xsi:type="dcterms:W3CDTF">2026-03-23T10:45:00Z</dcterms:modified>
</cp:coreProperties>
</file>