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1FD56" w14:textId="49489BD9" w:rsidR="0060766B" w:rsidRPr="006406C5" w:rsidRDefault="006406C5" w:rsidP="006406C5">
      <w:pPr>
        <w:spacing w:line="240" w:lineRule="auto"/>
        <w:rPr>
          <w:rFonts w:ascii="Verdana" w:eastAsia="Times New Roman" w:hAnsi="Verdana" w:cs="Times New Roman"/>
          <w:b/>
          <w:bCs/>
          <w:sz w:val="20"/>
          <w:szCs w:val="20"/>
        </w:rPr>
      </w:pPr>
      <w:r>
        <w:rPr>
          <w:rFonts w:ascii="Verdana" w:eastAsia="Times New Roman" w:hAnsi="Verdana" w:cs="Times New Roman"/>
          <w:b/>
          <w:bCs/>
          <w:sz w:val="20"/>
          <w:szCs w:val="20"/>
        </w:rPr>
        <w:t xml:space="preserve">RUSSIAN RELIGIOUS NETWORKS AND ARMENIA’S </w:t>
      </w:r>
      <w:r w:rsidR="006A2A28">
        <w:rPr>
          <w:rFonts w:ascii="Verdana" w:eastAsia="Times New Roman" w:hAnsi="Verdana" w:cs="Times New Roman"/>
          <w:b/>
          <w:bCs/>
          <w:sz w:val="20"/>
          <w:szCs w:val="20"/>
        </w:rPr>
        <w:t>CHIRCH-STATE CONFRONTATION</w:t>
      </w:r>
    </w:p>
    <w:p w14:paraId="3F01FD57" w14:textId="018FA0CA" w:rsidR="0060766B" w:rsidRPr="006A2A28" w:rsidRDefault="00000000" w:rsidP="006406C5">
      <w:pPr>
        <w:spacing w:line="240" w:lineRule="auto"/>
        <w:rPr>
          <w:rFonts w:ascii="Verdana" w:eastAsia="Times New Roman" w:hAnsi="Verdana" w:cs="Times New Roman"/>
          <w:sz w:val="20"/>
          <w:szCs w:val="20"/>
        </w:rPr>
      </w:pPr>
      <w:r w:rsidRPr="006A2A28">
        <w:rPr>
          <w:rFonts w:ascii="Verdana" w:eastAsia="Times New Roman" w:hAnsi="Verdana" w:cs="Times New Roman"/>
          <w:sz w:val="20"/>
          <w:szCs w:val="20"/>
        </w:rPr>
        <w:t>Davit Gasparyan</w:t>
      </w:r>
    </w:p>
    <w:p w14:paraId="3F01FD59" w14:textId="77777777" w:rsidR="0060766B" w:rsidRPr="006406C5" w:rsidRDefault="00000000" w:rsidP="006406C5">
      <w:pPr>
        <w:spacing w:line="240" w:lineRule="auto"/>
        <w:rPr>
          <w:rFonts w:ascii="Verdana" w:eastAsia="Times New Roman" w:hAnsi="Verdana" w:cs="Times New Roman"/>
          <w:color w:val="231F20"/>
          <w:sz w:val="20"/>
          <w:szCs w:val="20"/>
        </w:rPr>
      </w:pPr>
      <w:r w:rsidRPr="006406C5">
        <w:rPr>
          <w:rFonts w:ascii="Verdana" w:eastAsia="Times New Roman" w:hAnsi="Verdana" w:cs="Times New Roman"/>
          <w:color w:val="231F20"/>
          <w:sz w:val="20"/>
          <w:szCs w:val="20"/>
        </w:rPr>
        <w:t>Escalating tensions between the Armenian government and senior figures within the Armenian Apostolic Church are more than a domestic institutional dispute. The ongoing confrontation demonstrates Armenia’s broader geopolitical recalibration and growing concerns within Yerevan that Russian influence continues to operate through religious and cultural networks. While the Armenian Apostolic Church remains one of the country’s most trusted and historically significant institutions, the political behavior of certain ecclesiastical elites has intensified debates over sovereignty, national security, and foreign interference. The dispute is an example of how religious institutions across Russia’s neighboring countries can become entangled in geopolitical competition, particularly amid Armenia’s evolving foreign policy orientation and Russia’s continued reliance on soft power mechanisms.</w:t>
      </w:r>
    </w:p>
    <w:p w14:paraId="3F01FD5B" w14:textId="1B408510" w:rsidR="0060766B" w:rsidRPr="006406C5" w:rsidRDefault="006A2A28" w:rsidP="006406C5">
      <w:pPr>
        <w:spacing w:line="240" w:lineRule="auto"/>
        <w:rPr>
          <w:rFonts w:ascii="Verdana" w:eastAsia="Times New Roman" w:hAnsi="Verdana" w:cs="Times New Roman"/>
          <w:color w:val="231F20"/>
          <w:sz w:val="20"/>
          <w:szCs w:val="20"/>
        </w:rPr>
      </w:pPr>
      <w:r>
        <w:rPr>
          <w:rFonts w:ascii="Verdana" w:eastAsia="Times New Roman" w:hAnsi="Verdana" w:cs="Times New Roman"/>
          <w:b/>
          <w:bCs/>
          <w:color w:val="231F20"/>
          <w:sz w:val="20"/>
          <w:szCs w:val="20"/>
        </w:rPr>
        <w:t xml:space="preserve">BACKGROUND: </w:t>
      </w:r>
      <w:r w:rsidR="00000000" w:rsidRPr="006406C5">
        <w:rPr>
          <w:rFonts w:ascii="Verdana" w:eastAsia="Times New Roman" w:hAnsi="Verdana" w:cs="Times New Roman"/>
          <w:color w:val="231F20"/>
          <w:sz w:val="20"/>
          <w:szCs w:val="20"/>
        </w:rPr>
        <w:t xml:space="preserve">Relations between the Armenian government and the Armenian Apostolic Church have deteriorated significantly in recent years and particularly recent months, with public disagreements increasingly centered on Armenian Prime Minister Nikol Pashinyan’s allegations of corruption, political interference, and questions surrounding the Church’s institutional accountability. While these tensions have often been portrayed as domestic disputes over governance and reform, Armenian political leadership has also framed the issue in broader </w:t>
      </w:r>
      <w:hyperlink r:id="rId6">
        <w:r w:rsidR="00000000" w:rsidRPr="006406C5">
          <w:rPr>
            <w:rFonts w:ascii="Verdana" w:eastAsia="Times New Roman" w:hAnsi="Verdana" w:cs="Times New Roman"/>
            <w:color w:val="1155CC"/>
            <w:sz w:val="20"/>
            <w:szCs w:val="20"/>
            <w:u w:val="single"/>
          </w:rPr>
          <w:t>geopolitical terms</w:t>
        </w:r>
      </w:hyperlink>
      <w:r w:rsidR="00000000" w:rsidRPr="006406C5">
        <w:rPr>
          <w:rFonts w:ascii="Verdana" w:eastAsia="Times New Roman" w:hAnsi="Verdana" w:cs="Times New Roman"/>
          <w:color w:val="231F20"/>
          <w:sz w:val="20"/>
          <w:szCs w:val="20"/>
        </w:rPr>
        <w:t>.</w:t>
      </w:r>
    </w:p>
    <w:p w14:paraId="3F01FD5C" w14:textId="77777777" w:rsidR="0060766B" w:rsidRPr="006406C5" w:rsidRDefault="00000000" w:rsidP="006406C5">
      <w:pPr>
        <w:spacing w:line="240" w:lineRule="auto"/>
        <w:rPr>
          <w:rFonts w:ascii="Verdana" w:eastAsia="Times New Roman" w:hAnsi="Verdana" w:cs="Times New Roman"/>
          <w:color w:val="231F20"/>
          <w:sz w:val="20"/>
          <w:szCs w:val="20"/>
        </w:rPr>
      </w:pPr>
      <w:r w:rsidRPr="006406C5">
        <w:rPr>
          <w:rFonts w:ascii="Verdana" w:eastAsia="Times New Roman" w:hAnsi="Verdana" w:cs="Times New Roman"/>
          <w:color w:val="231F20"/>
          <w:sz w:val="20"/>
          <w:szCs w:val="20"/>
        </w:rPr>
        <w:t xml:space="preserve">Prime Minister Nikol Pashinyan has explicitly linked his government’s concerns regarding church leadership to national security considerations. During a parliamentary question-and-answer session, Pashinyan </w:t>
      </w:r>
      <w:hyperlink r:id="rId7">
        <w:r w:rsidRPr="006406C5">
          <w:rPr>
            <w:rFonts w:ascii="Verdana" w:eastAsia="Times New Roman" w:hAnsi="Verdana" w:cs="Times New Roman"/>
            <w:color w:val="1155CC"/>
            <w:sz w:val="20"/>
            <w:szCs w:val="20"/>
            <w:u w:val="single"/>
          </w:rPr>
          <w:t>stated</w:t>
        </w:r>
      </w:hyperlink>
      <w:r w:rsidRPr="006406C5">
        <w:rPr>
          <w:rFonts w:ascii="Verdana" w:eastAsia="Times New Roman" w:hAnsi="Verdana" w:cs="Times New Roman"/>
          <w:color w:val="231F20"/>
          <w:sz w:val="20"/>
          <w:szCs w:val="20"/>
        </w:rPr>
        <w:t xml:space="preserve"> that he “does not need a Catholicos who will obey him,” but rather one who “will not obey a senior lieutenant of a foreign special service” or report to foreign intelligence actors. Such remarks suggest that the Armenian government views elements within church leadership as potential conduits for external political influence rather than solely domestic institutional actors.</w:t>
      </w:r>
    </w:p>
    <w:p w14:paraId="3F01FD5D" w14:textId="77777777" w:rsidR="0060766B" w:rsidRPr="006406C5" w:rsidRDefault="00000000" w:rsidP="006406C5">
      <w:pPr>
        <w:spacing w:line="240" w:lineRule="auto"/>
        <w:rPr>
          <w:rFonts w:ascii="Verdana" w:eastAsia="Times New Roman" w:hAnsi="Verdana" w:cs="Times New Roman"/>
          <w:color w:val="231F20"/>
          <w:sz w:val="20"/>
          <w:szCs w:val="20"/>
        </w:rPr>
      </w:pPr>
      <w:r w:rsidRPr="006406C5">
        <w:rPr>
          <w:rFonts w:ascii="Verdana" w:eastAsia="Times New Roman" w:hAnsi="Verdana" w:cs="Times New Roman"/>
          <w:color w:val="231F20"/>
          <w:sz w:val="20"/>
          <w:szCs w:val="20"/>
        </w:rPr>
        <w:t xml:space="preserve">The Armenian Apostolic Church occupies a uniquely influential position in Armenian society. For centuries, it has served as a pillar of national identity, preserving Armenian cultural, linguistic, and spiritual continuity through periods of foreign domination, including Ottoman and Soviet rule. Public trust in the Church remains consistently high, making it one of the country’s most respected institutions according to the </w:t>
      </w:r>
      <w:hyperlink r:id="rId8">
        <w:r w:rsidRPr="006406C5">
          <w:rPr>
            <w:rFonts w:ascii="Verdana" w:eastAsia="Times New Roman" w:hAnsi="Verdana" w:cs="Times New Roman"/>
            <w:color w:val="1155CC"/>
            <w:sz w:val="20"/>
            <w:szCs w:val="20"/>
            <w:u w:val="single"/>
          </w:rPr>
          <w:t>Caucasus Barometer</w:t>
        </w:r>
      </w:hyperlink>
      <w:r w:rsidRPr="006406C5">
        <w:rPr>
          <w:rFonts w:ascii="Verdana" w:eastAsia="Times New Roman" w:hAnsi="Verdana" w:cs="Times New Roman"/>
          <w:color w:val="231F20"/>
          <w:sz w:val="20"/>
          <w:szCs w:val="20"/>
        </w:rPr>
        <w:t>, outperforming political parties and figures. This legitimacy, however, also renders the Church a powerful societal actor vulnerable to political instrumentalization.</w:t>
      </w:r>
    </w:p>
    <w:p w14:paraId="3F01FD5E" w14:textId="77777777" w:rsidR="0060766B" w:rsidRPr="006406C5" w:rsidRDefault="00000000" w:rsidP="006406C5">
      <w:pPr>
        <w:spacing w:line="240" w:lineRule="auto"/>
        <w:rPr>
          <w:rFonts w:ascii="Verdana" w:eastAsia="Times New Roman" w:hAnsi="Verdana" w:cs="Times New Roman"/>
          <w:color w:val="231F20"/>
          <w:sz w:val="20"/>
          <w:szCs w:val="20"/>
        </w:rPr>
      </w:pPr>
      <w:r w:rsidRPr="006406C5">
        <w:rPr>
          <w:rFonts w:ascii="Verdana" w:eastAsia="Times New Roman" w:hAnsi="Verdana" w:cs="Times New Roman"/>
          <w:color w:val="231F20"/>
          <w:sz w:val="20"/>
          <w:szCs w:val="20"/>
        </w:rPr>
        <w:t>Historically, segments of the Church’s senior leadership have maintained close institutional and symbolic ties with the Russian Orthodox Church and the Russian state. These connections reflect broader historical patterns in which former Armenian political elites aligned closely with Moscow during Armenia’s post-Soviet transition and subsequent security dependence on Russia. Such relationships have periodically reinforced Russia’s ideological narratives across the region.</w:t>
      </w:r>
    </w:p>
    <w:p w14:paraId="3F01FD5F" w14:textId="77777777" w:rsidR="0060766B" w:rsidRPr="006406C5" w:rsidRDefault="00000000" w:rsidP="006406C5">
      <w:pPr>
        <w:spacing w:line="240" w:lineRule="auto"/>
        <w:rPr>
          <w:rFonts w:ascii="Verdana" w:eastAsia="Times New Roman" w:hAnsi="Verdana" w:cs="Times New Roman"/>
          <w:color w:val="231F20"/>
          <w:sz w:val="20"/>
          <w:szCs w:val="20"/>
        </w:rPr>
      </w:pPr>
      <w:r w:rsidRPr="006406C5">
        <w:rPr>
          <w:rFonts w:ascii="Verdana" w:eastAsia="Times New Roman" w:hAnsi="Verdana" w:cs="Times New Roman"/>
          <w:color w:val="231F20"/>
          <w:sz w:val="20"/>
          <w:szCs w:val="20"/>
        </w:rPr>
        <w:t xml:space="preserve">These ties became particularly visible following Russia’s full-scale invasion of Ukraine in 2022. That year, Catholicos of All Armenians Garegin II received a </w:t>
      </w:r>
      <w:hyperlink r:id="rId9">
        <w:r w:rsidRPr="006406C5">
          <w:rPr>
            <w:rFonts w:ascii="Verdana" w:eastAsia="Times New Roman" w:hAnsi="Verdana" w:cs="Times New Roman"/>
            <w:color w:val="1155CC"/>
            <w:sz w:val="20"/>
            <w:szCs w:val="20"/>
            <w:u w:val="single"/>
          </w:rPr>
          <w:t xml:space="preserve">Russian state honor </w:t>
        </w:r>
      </w:hyperlink>
      <w:r w:rsidRPr="006406C5">
        <w:rPr>
          <w:rFonts w:ascii="Verdana" w:eastAsia="Times New Roman" w:hAnsi="Verdana" w:cs="Times New Roman"/>
          <w:color w:val="231F20"/>
          <w:sz w:val="20"/>
          <w:szCs w:val="20"/>
        </w:rPr>
        <w:t xml:space="preserve">from President Vladimir Putin, clearly signaling the continuing closeness between Armenian and Russian religious leadership. More controversially, Archbishop Ezras (Nersisyan), head of the Russian Diocese of the Armenian Apostolic Church and brother of Garegin II, </w:t>
      </w:r>
      <w:hyperlink r:id="rId10">
        <w:r w:rsidRPr="006406C5">
          <w:rPr>
            <w:rFonts w:ascii="Verdana" w:eastAsia="Times New Roman" w:hAnsi="Verdana" w:cs="Times New Roman"/>
            <w:color w:val="1155CC"/>
            <w:sz w:val="20"/>
            <w:szCs w:val="20"/>
            <w:u w:val="single"/>
          </w:rPr>
          <w:t>publicly blessed</w:t>
        </w:r>
      </w:hyperlink>
      <w:r w:rsidRPr="006406C5">
        <w:rPr>
          <w:rFonts w:ascii="Verdana" w:eastAsia="Times New Roman" w:hAnsi="Verdana" w:cs="Times New Roman"/>
          <w:color w:val="231F20"/>
          <w:sz w:val="20"/>
          <w:szCs w:val="20"/>
        </w:rPr>
        <w:t xml:space="preserve"> the Arbat Battalion in 2023, a military unit that includes ethnic Armenians associated with Russia’s war effort in Ukraine. The act carried strong symbolic significance, depicting how certain church elites have engaged in activities aligning with and supporting Russia’s wartime mobilization narratives against Ukraine. Pashinyan later </w:t>
      </w:r>
      <w:hyperlink r:id="rId11">
        <w:r w:rsidRPr="006406C5">
          <w:rPr>
            <w:rFonts w:ascii="Verdana" w:eastAsia="Times New Roman" w:hAnsi="Verdana" w:cs="Times New Roman"/>
            <w:color w:val="1155CC"/>
            <w:sz w:val="20"/>
            <w:szCs w:val="20"/>
            <w:u w:val="single"/>
          </w:rPr>
          <w:t>alleged</w:t>
        </w:r>
      </w:hyperlink>
      <w:r w:rsidRPr="006406C5">
        <w:rPr>
          <w:rFonts w:ascii="Verdana" w:eastAsia="Times New Roman" w:hAnsi="Verdana" w:cs="Times New Roman"/>
          <w:color w:val="231F20"/>
          <w:sz w:val="20"/>
          <w:szCs w:val="20"/>
        </w:rPr>
        <w:t xml:space="preserve"> in 2025 that Archbishop Ezras was recruited by the KGB.</w:t>
      </w:r>
    </w:p>
    <w:p w14:paraId="3F01FD60" w14:textId="77777777" w:rsidR="0060766B" w:rsidRPr="006406C5" w:rsidRDefault="00000000" w:rsidP="006406C5">
      <w:pPr>
        <w:spacing w:line="240" w:lineRule="auto"/>
        <w:rPr>
          <w:rFonts w:ascii="Verdana" w:eastAsia="Times New Roman" w:hAnsi="Verdana" w:cs="Times New Roman"/>
          <w:color w:val="231F20"/>
          <w:sz w:val="20"/>
          <w:szCs w:val="20"/>
        </w:rPr>
      </w:pPr>
      <w:r w:rsidRPr="006406C5">
        <w:rPr>
          <w:rFonts w:ascii="Verdana" w:eastAsia="Times New Roman" w:hAnsi="Verdana" w:cs="Times New Roman"/>
          <w:color w:val="231F20"/>
          <w:sz w:val="20"/>
          <w:szCs w:val="20"/>
        </w:rPr>
        <w:t xml:space="preserve">Russian religious and political actors have also reacted sharply to Armenian government criticism of church leadership. Representatives of the Russian Orthodox Church have </w:t>
      </w:r>
      <w:hyperlink r:id="rId12">
        <w:r w:rsidRPr="006406C5">
          <w:rPr>
            <w:rFonts w:ascii="Verdana" w:eastAsia="Times New Roman" w:hAnsi="Verdana" w:cs="Times New Roman"/>
            <w:color w:val="1155CC"/>
            <w:sz w:val="20"/>
            <w:szCs w:val="20"/>
            <w:u w:val="single"/>
          </w:rPr>
          <w:t>condemned</w:t>
        </w:r>
      </w:hyperlink>
      <w:r w:rsidRPr="006406C5">
        <w:rPr>
          <w:rFonts w:ascii="Verdana" w:eastAsia="Times New Roman" w:hAnsi="Verdana" w:cs="Times New Roman"/>
          <w:color w:val="231F20"/>
          <w:sz w:val="20"/>
          <w:szCs w:val="20"/>
        </w:rPr>
        <w:t xml:space="preserve"> perceived state interference in ecclesiastical affairs, portraying Armenian </w:t>
      </w:r>
      <w:r w:rsidRPr="006406C5">
        <w:rPr>
          <w:rFonts w:ascii="Verdana" w:eastAsia="Times New Roman" w:hAnsi="Verdana" w:cs="Times New Roman"/>
          <w:color w:val="231F20"/>
          <w:sz w:val="20"/>
          <w:szCs w:val="20"/>
        </w:rPr>
        <w:lastRenderedPageBreak/>
        <w:t xml:space="preserve">government actions as part of broader efforts to undermine traditional spiritual institutions. Russian political commentators and politicians, including </w:t>
      </w:r>
      <w:hyperlink r:id="rId13">
        <w:r w:rsidRPr="006406C5">
          <w:rPr>
            <w:rFonts w:ascii="Verdana" w:eastAsia="Times New Roman" w:hAnsi="Verdana" w:cs="Times New Roman"/>
            <w:color w:val="1155CC"/>
            <w:sz w:val="20"/>
            <w:szCs w:val="20"/>
            <w:u w:val="single"/>
          </w:rPr>
          <w:t>Sergei Lavrov</w:t>
        </w:r>
      </w:hyperlink>
      <w:r w:rsidRPr="006406C5">
        <w:rPr>
          <w:rFonts w:ascii="Verdana" w:eastAsia="Times New Roman" w:hAnsi="Verdana" w:cs="Times New Roman"/>
          <w:color w:val="231F20"/>
          <w:sz w:val="20"/>
          <w:szCs w:val="20"/>
        </w:rPr>
        <w:t>, have similarly framed Armenian reform efforts as destabilizing and influenced by Western political agendas.</w:t>
      </w:r>
    </w:p>
    <w:p w14:paraId="3F01FD61" w14:textId="77777777" w:rsidR="0060766B" w:rsidRPr="006406C5" w:rsidRDefault="00000000" w:rsidP="006406C5">
      <w:pPr>
        <w:spacing w:line="240" w:lineRule="auto"/>
        <w:rPr>
          <w:rFonts w:ascii="Verdana" w:eastAsia="Times New Roman" w:hAnsi="Verdana" w:cs="Times New Roman"/>
          <w:color w:val="231F20"/>
          <w:sz w:val="20"/>
          <w:szCs w:val="20"/>
        </w:rPr>
      </w:pPr>
      <w:r w:rsidRPr="006406C5">
        <w:rPr>
          <w:rFonts w:ascii="Verdana" w:eastAsia="Times New Roman" w:hAnsi="Verdana" w:cs="Times New Roman"/>
          <w:color w:val="231F20"/>
          <w:sz w:val="20"/>
          <w:szCs w:val="20"/>
        </w:rPr>
        <w:t xml:space="preserve">The dispute has extended beyond Armenia’s borders into Russian streets. Russian authorities have permitted Armenian diaspora communities to mobilize publicly around disputes between the Armenian government and church leadership and to publicly criticize Pashinyan’s actions. These developments show how the Russian regime has allowed and implicitly endorsed such attacks on Pashinyan as such </w:t>
      </w:r>
      <w:hyperlink r:id="rId14">
        <w:r w:rsidRPr="006406C5">
          <w:rPr>
            <w:rFonts w:ascii="Verdana" w:eastAsia="Times New Roman" w:hAnsi="Verdana" w:cs="Times New Roman"/>
            <w:color w:val="1155CC"/>
            <w:sz w:val="20"/>
            <w:szCs w:val="20"/>
            <w:u w:val="single"/>
          </w:rPr>
          <w:t>demonstrations</w:t>
        </w:r>
      </w:hyperlink>
      <w:r w:rsidRPr="006406C5">
        <w:rPr>
          <w:rFonts w:ascii="Verdana" w:eastAsia="Times New Roman" w:hAnsi="Verdana" w:cs="Times New Roman"/>
          <w:color w:val="231F20"/>
          <w:sz w:val="20"/>
          <w:szCs w:val="20"/>
        </w:rPr>
        <w:t xml:space="preserve"> would require extensive scrutiny and approval by Russian authorities.</w:t>
      </w:r>
    </w:p>
    <w:p w14:paraId="3F01FD63" w14:textId="2FC84B12" w:rsidR="0060766B" w:rsidRPr="006406C5" w:rsidRDefault="006A2A28" w:rsidP="006406C5">
      <w:pPr>
        <w:spacing w:line="240" w:lineRule="auto"/>
        <w:rPr>
          <w:rFonts w:ascii="Verdana" w:eastAsia="Times New Roman" w:hAnsi="Verdana" w:cs="Times New Roman"/>
          <w:color w:val="231F20"/>
          <w:sz w:val="20"/>
          <w:szCs w:val="20"/>
        </w:rPr>
      </w:pPr>
      <w:r>
        <w:rPr>
          <w:rFonts w:ascii="Verdana" w:eastAsia="Times New Roman" w:hAnsi="Verdana" w:cs="Times New Roman"/>
          <w:b/>
          <w:bCs/>
          <w:color w:val="231F20"/>
          <w:sz w:val="20"/>
          <w:szCs w:val="20"/>
        </w:rPr>
        <w:t xml:space="preserve">IMPLICATIONS: </w:t>
      </w:r>
      <w:r w:rsidR="00000000" w:rsidRPr="006406C5">
        <w:rPr>
          <w:rFonts w:ascii="Verdana" w:eastAsia="Times New Roman" w:hAnsi="Verdana" w:cs="Times New Roman"/>
          <w:color w:val="231F20"/>
          <w:sz w:val="20"/>
          <w:szCs w:val="20"/>
        </w:rPr>
        <w:t>The confrontation between the Armenian government and segments of church leadership reflects a broader geopolitical struggle over Russia’s influence within Armenian society. Religious institutions have historically served as important channels of Russian soft power across the post-Soviet region, enabling Moscow to shape political narratives, reinforce cultural alignment, and maintain influence even where formal political leverage declines.</w:t>
      </w:r>
    </w:p>
    <w:p w14:paraId="3F01FD64" w14:textId="77777777" w:rsidR="0060766B" w:rsidRPr="006406C5" w:rsidRDefault="00000000" w:rsidP="006406C5">
      <w:pPr>
        <w:spacing w:line="240" w:lineRule="auto"/>
        <w:rPr>
          <w:rFonts w:ascii="Verdana" w:eastAsia="Times New Roman" w:hAnsi="Verdana" w:cs="Times New Roman"/>
          <w:color w:val="231F20"/>
          <w:sz w:val="20"/>
          <w:szCs w:val="20"/>
        </w:rPr>
      </w:pPr>
      <w:r w:rsidRPr="006406C5">
        <w:rPr>
          <w:rFonts w:ascii="Verdana" w:eastAsia="Times New Roman" w:hAnsi="Verdana" w:cs="Times New Roman"/>
          <w:color w:val="231F20"/>
          <w:sz w:val="20"/>
          <w:szCs w:val="20"/>
        </w:rPr>
        <w:t xml:space="preserve">Russia’s use of religious networks as instruments of influence has been particularly evident in Ukraine. Following Russia’s annexation of Crimea in 2014 and the subsequent full-scale invasion in 2022, tensions between Ukrainian authorities and Moscow-affiliated religious structures intensified. Kyiv’s eventual support for the establishment of an </w:t>
      </w:r>
      <w:hyperlink r:id="rId15">
        <w:r w:rsidRPr="006406C5">
          <w:rPr>
            <w:rFonts w:ascii="Verdana" w:eastAsia="Times New Roman" w:hAnsi="Verdana" w:cs="Times New Roman"/>
            <w:color w:val="1155CC"/>
            <w:sz w:val="20"/>
            <w:szCs w:val="20"/>
            <w:u w:val="single"/>
          </w:rPr>
          <w:t>independent Orthodox Church</w:t>
        </w:r>
      </w:hyperlink>
      <w:r w:rsidRPr="006406C5">
        <w:rPr>
          <w:rFonts w:ascii="Verdana" w:eastAsia="Times New Roman" w:hAnsi="Verdana" w:cs="Times New Roman"/>
          <w:color w:val="231F20"/>
          <w:sz w:val="20"/>
          <w:szCs w:val="20"/>
        </w:rPr>
        <w:t xml:space="preserve"> reflected concerns that religious institutions could function as vehicles for Russian political influence and intelligence activity. Similar dynamics have been observed in </w:t>
      </w:r>
      <w:hyperlink r:id="rId16">
        <w:r w:rsidRPr="006406C5">
          <w:rPr>
            <w:rFonts w:ascii="Verdana" w:eastAsia="Times New Roman" w:hAnsi="Verdana" w:cs="Times New Roman"/>
            <w:color w:val="1155CC"/>
            <w:sz w:val="20"/>
            <w:szCs w:val="20"/>
            <w:u w:val="single"/>
          </w:rPr>
          <w:t>Moldova</w:t>
        </w:r>
      </w:hyperlink>
      <w:r w:rsidRPr="006406C5">
        <w:rPr>
          <w:rFonts w:ascii="Verdana" w:eastAsia="Times New Roman" w:hAnsi="Verdana" w:cs="Times New Roman"/>
          <w:color w:val="231F20"/>
          <w:sz w:val="20"/>
          <w:szCs w:val="20"/>
        </w:rPr>
        <w:t xml:space="preserve">, where Moscow-aligned religious organizations have maintained strong societal influence and occasionally reinforced pro-Russian political narratives. In </w:t>
      </w:r>
      <w:hyperlink r:id="rId17">
        <w:r w:rsidRPr="006406C5">
          <w:rPr>
            <w:rFonts w:ascii="Verdana" w:eastAsia="Times New Roman" w:hAnsi="Verdana" w:cs="Times New Roman"/>
            <w:color w:val="1155CC"/>
            <w:sz w:val="20"/>
            <w:szCs w:val="20"/>
            <w:u w:val="single"/>
          </w:rPr>
          <w:t>Georgia</w:t>
        </w:r>
      </w:hyperlink>
      <w:r w:rsidRPr="006406C5">
        <w:rPr>
          <w:rFonts w:ascii="Verdana" w:eastAsia="Times New Roman" w:hAnsi="Verdana" w:cs="Times New Roman"/>
          <w:color w:val="231F20"/>
          <w:sz w:val="20"/>
          <w:szCs w:val="20"/>
        </w:rPr>
        <w:t>, Russian-linked religious messaging has also been used to amplify conservative social discourse and skepticism toward Western integration.</w:t>
      </w:r>
    </w:p>
    <w:p w14:paraId="3F01FD65" w14:textId="2F9E50CB" w:rsidR="0060766B" w:rsidRPr="006406C5" w:rsidRDefault="00000000" w:rsidP="006406C5">
      <w:pPr>
        <w:spacing w:line="240" w:lineRule="auto"/>
        <w:rPr>
          <w:rFonts w:ascii="Verdana" w:eastAsia="Times New Roman" w:hAnsi="Verdana" w:cs="Times New Roman"/>
          <w:color w:val="231F20"/>
          <w:sz w:val="20"/>
          <w:szCs w:val="20"/>
        </w:rPr>
      </w:pPr>
      <w:r w:rsidRPr="006406C5">
        <w:rPr>
          <w:rFonts w:ascii="Verdana" w:eastAsia="Times New Roman" w:hAnsi="Verdana" w:cs="Times New Roman"/>
          <w:color w:val="231F20"/>
          <w:sz w:val="20"/>
          <w:szCs w:val="20"/>
        </w:rPr>
        <w:t xml:space="preserve">Armenia’s current church-state tensions appear to follow comparable patterns. Pashinyan’s government has increasingly pursued foreign policy diversification, strengthening relations with the </w:t>
      </w:r>
      <w:r w:rsidR="006406C5" w:rsidRPr="006406C5">
        <w:rPr>
          <w:rFonts w:ascii="Verdana" w:eastAsia="Times New Roman" w:hAnsi="Verdana" w:cs="Times New Roman"/>
          <w:color w:val="231F20"/>
          <w:sz w:val="20"/>
          <w:szCs w:val="20"/>
        </w:rPr>
        <w:t>EU, the U.S.</w:t>
      </w:r>
      <w:r w:rsidRPr="006406C5">
        <w:rPr>
          <w:rFonts w:ascii="Verdana" w:eastAsia="Times New Roman" w:hAnsi="Verdana" w:cs="Times New Roman"/>
          <w:color w:val="231F20"/>
          <w:sz w:val="20"/>
          <w:szCs w:val="20"/>
        </w:rPr>
        <w:t xml:space="preserve">, and regional partners while reducing reliance on Russian security and economic guarantees. These shifts have heightened </w:t>
      </w:r>
      <w:r w:rsidR="00E06BF9">
        <w:rPr>
          <w:rFonts w:ascii="Verdana" w:eastAsia="Times New Roman" w:hAnsi="Verdana" w:cs="Times New Roman"/>
          <w:color w:val="231F20"/>
          <w:sz w:val="20"/>
          <w:szCs w:val="20"/>
        </w:rPr>
        <w:t xml:space="preserve">the </w:t>
      </w:r>
      <w:r w:rsidRPr="006406C5">
        <w:rPr>
          <w:rFonts w:ascii="Verdana" w:eastAsia="Times New Roman" w:hAnsi="Verdana" w:cs="Times New Roman"/>
          <w:color w:val="231F20"/>
          <w:sz w:val="20"/>
          <w:szCs w:val="20"/>
        </w:rPr>
        <w:t>Armenian leadership’s sensitivity to domestic institutions perceived as linked to Moscow’s influence infrastructure.</w:t>
      </w:r>
    </w:p>
    <w:p w14:paraId="3F01FD66" w14:textId="77777777" w:rsidR="0060766B" w:rsidRPr="006406C5" w:rsidRDefault="00000000" w:rsidP="006406C5">
      <w:pPr>
        <w:spacing w:line="240" w:lineRule="auto"/>
        <w:rPr>
          <w:rFonts w:ascii="Verdana" w:eastAsia="Times New Roman" w:hAnsi="Verdana" w:cs="Times New Roman"/>
          <w:color w:val="231F20"/>
          <w:sz w:val="20"/>
          <w:szCs w:val="20"/>
        </w:rPr>
      </w:pPr>
      <w:r w:rsidRPr="006406C5">
        <w:rPr>
          <w:rFonts w:ascii="Verdana" w:eastAsia="Times New Roman" w:hAnsi="Verdana" w:cs="Times New Roman"/>
          <w:color w:val="231F20"/>
          <w:sz w:val="20"/>
          <w:szCs w:val="20"/>
        </w:rPr>
        <w:t>Pashinyan has suggested that segments of church leadership have been used in forms of “hybrid warfare” targeting Armenian sovereignty. While such claims remain politically and legally contested and strongly rejected by church representatives, they highlight the degree to which religious institutions have become intertwined with national security discourse in Armenia. The framing reflects broader concerns within Armenian political circles that Russian influence persists through societal and cultural networks even as formal bilateral relations undergo strain.</w:t>
      </w:r>
    </w:p>
    <w:p w14:paraId="3F01FD67" w14:textId="77777777" w:rsidR="0060766B" w:rsidRPr="006406C5" w:rsidRDefault="00000000" w:rsidP="006406C5">
      <w:pPr>
        <w:spacing w:line="240" w:lineRule="auto"/>
        <w:rPr>
          <w:rFonts w:ascii="Verdana" w:eastAsia="Times New Roman" w:hAnsi="Verdana" w:cs="Times New Roman"/>
          <w:color w:val="231F20"/>
          <w:sz w:val="20"/>
          <w:szCs w:val="20"/>
        </w:rPr>
      </w:pPr>
      <w:r w:rsidRPr="006406C5">
        <w:rPr>
          <w:rFonts w:ascii="Verdana" w:eastAsia="Times New Roman" w:hAnsi="Verdana" w:cs="Times New Roman"/>
          <w:color w:val="231F20"/>
          <w:sz w:val="20"/>
          <w:szCs w:val="20"/>
        </w:rPr>
        <w:t xml:space="preserve">The dispute also carries significant domestic political implications. Armenia’s 2026 parliamentary elections are expected to take place amid heightened geopolitical competition. Russia has historically demonstrated interest in influencing Armenian electoral processes and public discourse and there are reports that it already has commenced </w:t>
      </w:r>
      <w:hyperlink r:id="rId18">
        <w:r w:rsidRPr="006406C5">
          <w:rPr>
            <w:rFonts w:ascii="Verdana" w:eastAsia="Times New Roman" w:hAnsi="Verdana" w:cs="Times New Roman"/>
            <w:color w:val="1155CC"/>
            <w:sz w:val="20"/>
            <w:szCs w:val="20"/>
            <w:u w:val="single"/>
          </w:rPr>
          <w:t>influence operations</w:t>
        </w:r>
      </w:hyperlink>
      <w:r w:rsidRPr="006406C5">
        <w:rPr>
          <w:rFonts w:ascii="Verdana" w:eastAsia="Times New Roman" w:hAnsi="Verdana" w:cs="Times New Roman"/>
          <w:color w:val="231F20"/>
          <w:sz w:val="20"/>
          <w:szCs w:val="20"/>
        </w:rPr>
        <w:t>. Given the Armenian Apostolic Church’s deep societal legitimacy, internal church disputes could become politically mobilized, shaping electoral narratives and public perceptions of government legitimacy.</w:t>
      </w:r>
    </w:p>
    <w:p w14:paraId="3F01FD68" w14:textId="77777777" w:rsidR="0060766B" w:rsidRPr="006406C5" w:rsidRDefault="00000000" w:rsidP="006406C5">
      <w:pPr>
        <w:spacing w:line="240" w:lineRule="auto"/>
        <w:rPr>
          <w:rFonts w:ascii="Verdana" w:eastAsia="Times New Roman" w:hAnsi="Verdana" w:cs="Times New Roman"/>
          <w:color w:val="231F20"/>
          <w:sz w:val="20"/>
          <w:szCs w:val="20"/>
        </w:rPr>
      </w:pPr>
      <w:r w:rsidRPr="006406C5">
        <w:rPr>
          <w:rFonts w:ascii="Verdana" w:eastAsia="Times New Roman" w:hAnsi="Verdana" w:cs="Times New Roman"/>
          <w:color w:val="231F20"/>
          <w:sz w:val="20"/>
          <w:szCs w:val="20"/>
        </w:rPr>
        <w:t xml:space="preserve">At the same time, aggressive state action against church leadership risks generating backlash among segments of Armenian society that view the Church as inseparable from national identity. Balancing institutional reform with respect for religious tradition will remain a very delicate political challenge for Armenian authorities. Certain Western human rights and religious organizations have already </w:t>
      </w:r>
      <w:hyperlink r:id="rId19">
        <w:r w:rsidRPr="006406C5">
          <w:rPr>
            <w:rFonts w:ascii="Verdana" w:eastAsia="Times New Roman" w:hAnsi="Verdana" w:cs="Times New Roman"/>
            <w:color w:val="1155CC"/>
            <w:sz w:val="20"/>
            <w:szCs w:val="20"/>
            <w:u w:val="single"/>
          </w:rPr>
          <w:t>criticized</w:t>
        </w:r>
      </w:hyperlink>
      <w:r w:rsidRPr="006406C5">
        <w:rPr>
          <w:rFonts w:ascii="Verdana" w:eastAsia="Times New Roman" w:hAnsi="Verdana" w:cs="Times New Roman"/>
          <w:color w:val="231F20"/>
          <w:sz w:val="20"/>
          <w:szCs w:val="20"/>
        </w:rPr>
        <w:t xml:space="preserve"> the Pashinyan regime for its targeted crackdown on Armenian church members.</w:t>
      </w:r>
    </w:p>
    <w:p w14:paraId="3F01FD69" w14:textId="77777777" w:rsidR="0060766B" w:rsidRPr="006406C5" w:rsidRDefault="00000000" w:rsidP="006406C5">
      <w:pPr>
        <w:spacing w:line="240" w:lineRule="auto"/>
        <w:rPr>
          <w:rFonts w:ascii="Verdana" w:eastAsia="Times New Roman" w:hAnsi="Verdana" w:cs="Times New Roman"/>
          <w:color w:val="231F20"/>
          <w:sz w:val="20"/>
          <w:szCs w:val="20"/>
        </w:rPr>
      </w:pPr>
      <w:r w:rsidRPr="006406C5">
        <w:rPr>
          <w:rFonts w:ascii="Verdana" w:eastAsia="Times New Roman" w:hAnsi="Verdana" w:cs="Times New Roman"/>
          <w:color w:val="231F20"/>
          <w:sz w:val="20"/>
          <w:szCs w:val="20"/>
        </w:rPr>
        <w:t xml:space="preserve">More broadly, Armenia’s experience demonstrates how religious institutions across Eurasia continue to operate at the intersection of identity, politics, and geopolitical competition. As </w:t>
      </w:r>
      <w:r w:rsidRPr="006406C5">
        <w:rPr>
          <w:rFonts w:ascii="Verdana" w:eastAsia="Times New Roman" w:hAnsi="Verdana" w:cs="Times New Roman"/>
          <w:color w:val="231F20"/>
          <w:sz w:val="20"/>
          <w:szCs w:val="20"/>
        </w:rPr>
        <w:lastRenderedPageBreak/>
        <w:t>Russia’s conventional political leverage in parts of the post-Soviet space declines, Moscow has increasingly relied on cultural and religious networks to preserve influence. Armenia’s internal church-state confrontation demonstrates how such networks can become focal points of broader geopolitical realignment.</w:t>
      </w:r>
    </w:p>
    <w:p w14:paraId="3F01FD6B" w14:textId="135B2277" w:rsidR="0060766B" w:rsidRPr="006406C5" w:rsidRDefault="006A2A28" w:rsidP="006406C5">
      <w:pPr>
        <w:spacing w:line="240" w:lineRule="auto"/>
        <w:rPr>
          <w:rFonts w:ascii="Verdana" w:eastAsia="Times New Roman" w:hAnsi="Verdana" w:cs="Times New Roman"/>
          <w:color w:val="231F20"/>
          <w:sz w:val="20"/>
          <w:szCs w:val="20"/>
        </w:rPr>
      </w:pPr>
      <w:r>
        <w:rPr>
          <w:rFonts w:ascii="Verdana" w:eastAsia="Times New Roman" w:hAnsi="Verdana" w:cs="Times New Roman"/>
          <w:b/>
          <w:bCs/>
          <w:color w:val="231F20"/>
          <w:sz w:val="20"/>
          <w:szCs w:val="20"/>
        </w:rPr>
        <w:t xml:space="preserve">CONCLUSIONS: </w:t>
      </w:r>
      <w:r w:rsidR="00000000" w:rsidRPr="006406C5">
        <w:rPr>
          <w:rFonts w:ascii="Verdana" w:eastAsia="Times New Roman" w:hAnsi="Verdana" w:cs="Times New Roman"/>
          <w:color w:val="231F20"/>
          <w:sz w:val="20"/>
          <w:szCs w:val="20"/>
        </w:rPr>
        <w:t>The escalating conflict between the Armenian government and senior figures within the Armenian Apostolic Church should be understood as both a domestic institutional dispute and a manifestation of broader geopolitical transformation. While the Church remains a foundational pillar of Armenian identity and social cohesion, the political, pro-Russian alignment of certain ecclesiastical elites has contributed to growing concerns regarding foreign influence.</w:t>
      </w:r>
    </w:p>
    <w:p w14:paraId="3F01FD6C" w14:textId="77777777" w:rsidR="0060766B" w:rsidRPr="006406C5" w:rsidRDefault="00000000" w:rsidP="006406C5">
      <w:pPr>
        <w:spacing w:line="240" w:lineRule="auto"/>
        <w:rPr>
          <w:rFonts w:ascii="Verdana" w:eastAsia="Times New Roman" w:hAnsi="Verdana" w:cs="Times New Roman"/>
          <w:color w:val="231F20"/>
          <w:sz w:val="20"/>
          <w:szCs w:val="20"/>
        </w:rPr>
      </w:pPr>
      <w:r w:rsidRPr="006406C5">
        <w:rPr>
          <w:rFonts w:ascii="Verdana" w:eastAsia="Times New Roman" w:hAnsi="Verdana" w:cs="Times New Roman"/>
          <w:color w:val="231F20"/>
          <w:sz w:val="20"/>
          <w:szCs w:val="20"/>
        </w:rPr>
        <w:t>Pashinyan’s confrontation with church leadership reflects Armenia’s efforts to redefine its geopolitical orientation and reduce Russian soft power penetration within Armenian society. The outcome of this struggle will likely influence not only Armenia’s internal political stability but also its future strategic alignment. As Armenia navigates a changing regional security environment on the eve of its 2026 Parliamentary elections, the interaction between religious authority, national identity, and external geopolitical competition will remain a critical factor shaping the country’s trajectory.</w:t>
      </w:r>
    </w:p>
    <w:p w14:paraId="3F01FD6E" w14:textId="158F45B2" w:rsidR="0060766B" w:rsidRPr="006A2A28" w:rsidRDefault="006A2A28" w:rsidP="006406C5">
      <w:pPr>
        <w:spacing w:line="240" w:lineRule="auto"/>
        <w:rPr>
          <w:rFonts w:ascii="Verdana" w:eastAsia="Times New Roman" w:hAnsi="Verdana" w:cs="Times New Roman"/>
          <w:b/>
          <w:bCs/>
          <w:color w:val="231F20"/>
          <w:sz w:val="20"/>
          <w:szCs w:val="20"/>
        </w:rPr>
      </w:pPr>
      <w:r>
        <w:rPr>
          <w:rFonts w:ascii="Verdana" w:eastAsia="Times New Roman" w:hAnsi="Verdana" w:cs="Times New Roman"/>
          <w:b/>
          <w:bCs/>
          <w:color w:val="231F20"/>
          <w:sz w:val="20"/>
          <w:szCs w:val="20"/>
        </w:rPr>
        <w:t>AUTHOR’S BIO</w:t>
      </w:r>
      <w:r w:rsidR="00000000" w:rsidRPr="006406C5">
        <w:rPr>
          <w:rFonts w:ascii="Verdana" w:eastAsia="Times New Roman" w:hAnsi="Verdana" w:cs="Times New Roman"/>
          <w:b/>
          <w:bCs/>
          <w:color w:val="231F20"/>
          <w:sz w:val="20"/>
          <w:szCs w:val="20"/>
        </w:rPr>
        <w:t>:</w:t>
      </w:r>
      <w:r>
        <w:rPr>
          <w:rFonts w:ascii="Verdana" w:eastAsia="Times New Roman" w:hAnsi="Verdana" w:cs="Times New Roman"/>
          <w:b/>
          <w:bCs/>
          <w:color w:val="231F20"/>
          <w:sz w:val="20"/>
          <w:szCs w:val="20"/>
        </w:rPr>
        <w:t xml:space="preserve"> </w:t>
      </w:r>
      <w:r w:rsidR="00000000" w:rsidRPr="006406C5">
        <w:rPr>
          <w:rFonts w:ascii="Verdana" w:eastAsia="Times New Roman" w:hAnsi="Verdana" w:cs="Times New Roman"/>
          <w:color w:val="231F20"/>
          <w:sz w:val="20"/>
          <w:szCs w:val="20"/>
          <w:highlight w:val="white"/>
        </w:rPr>
        <w:t xml:space="preserve">Davit Gasparyan </w:t>
      </w:r>
      <w:proofErr w:type="gramStart"/>
      <w:r w:rsidR="00000000" w:rsidRPr="006406C5">
        <w:rPr>
          <w:rFonts w:ascii="Verdana" w:eastAsia="Times New Roman" w:hAnsi="Verdana" w:cs="Times New Roman"/>
          <w:color w:val="231F20"/>
          <w:sz w:val="20"/>
          <w:szCs w:val="20"/>
          <w:highlight w:val="white"/>
        </w:rPr>
        <w:t>researches</w:t>
      </w:r>
      <w:proofErr w:type="gramEnd"/>
      <w:r w:rsidR="00000000" w:rsidRPr="006406C5">
        <w:rPr>
          <w:rFonts w:ascii="Verdana" w:eastAsia="Times New Roman" w:hAnsi="Verdana" w:cs="Times New Roman"/>
          <w:color w:val="231F20"/>
          <w:sz w:val="20"/>
          <w:szCs w:val="20"/>
          <w:highlight w:val="white"/>
        </w:rPr>
        <w:t xml:space="preserve"> security dynamics in the South Caucasus and Russia’s regional strategy. He conducts research with the Institute for Security and Analysis and previously served as a Russia researcher at the Institute for the Study of </w:t>
      </w:r>
      <w:proofErr w:type="gramStart"/>
      <w:r w:rsidR="00000000" w:rsidRPr="006406C5">
        <w:rPr>
          <w:rFonts w:ascii="Verdana" w:eastAsia="Times New Roman" w:hAnsi="Verdana" w:cs="Times New Roman"/>
          <w:color w:val="231F20"/>
          <w:sz w:val="20"/>
          <w:szCs w:val="20"/>
          <w:highlight w:val="white"/>
        </w:rPr>
        <w:t>War, and</w:t>
      </w:r>
      <w:proofErr w:type="gramEnd"/>
      <w:r w:rsidR="00000000" w:rsidRPr="006406C5">
        <w:rPr>
          <w:rFonts w:ascii="Verdana" w:eastAsia="Times New Roman" w:hAnsi="Verdana" w:cs="Times New Roman"/>
          <w:color w:val="231F20"/>
          <w:sz w:val="20"/>
          <w:szCs w:val="20"/>
          <w:highlight w:val="white"/>
        </w:rPr>
        <w:t xml:space="preserve"> has worked with the Carnegie Endowment and Caucasus Watch.</w:t>
      </w:r>
    </w:p>
    <w:p w14:paraId="3F01FD6F" w14:textId="77777777" w:rsidR="0060766B" w:rsidRPr="006406C5" w:rsidRDefault="0060766B" w:rsidP="006406C5">
      <w:pPr>
        <w:spacing w:line="240" w:lineRule="auto"/>
        <w:rPr>
          <w:rFonts w:ascii="Verdana" w:eastAsia="Times New Roman" w:hAnsi="Verdana" w:cs="Times New Roman"/>
          <w:color w:val="231F20"/>
          <w:sz w:val="20"/>
          <w:szCs w:val="20"/>
        </w:rPr>
      </w:pPr>
    </w:p>
    <w:sectPr w:rsidR="0060766B" w:rsidRPr="006406C5">
      <w:headerReference w:type="default" r:id="rId2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856AA" w14:textId="77777777" w:rsidR="00805037" w:rsidRDefault="00805037">
      <w:pPr>
        <w:spacing w:line="240" w:lineRule="auto"/>
      </w:pPr>
      <w:r>
        <w:separator/>
      </w:r>
    </w:p>
  </w:endnote>
  <w:endnote w:type="continuationSeparator" w:id="0">
    <w:p w14:paraId="24842CFA" w14:textId="77777777" w:rsidR="00805037" w:rsidRDefault="008050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0900E746-71C5-4BDD-B558-214793BC6807}"/>
    <w:embedBold r:id="rId2" w:fontKey="{BC894290-DCF3-47B4-B7D2-AE308C9A762D}"/>
  </w:font>
  <w:font w:name="Calibri">
    <w:panose1 w:val="020F0502020204030204"/>
    <w:charset w:val="00"/>
    <w:family w:val="swiss"/>
    <w:pitch w:val="variable"/>
    <w:sig w:usb0="E4002EFF" w:usb1="C200247B" w:usb2="00000009" w:usb3="00000000" w:csb0="000001FF" w:csb1="00000000"/>
    <w:embedRegular r:id="rId3" w:fontKey="{22CEE476-FCAD-45FF-A2E5-26D7C4BAD7D7}"/>
  </w:font>
  <w:font w:name="Cambria">
    <w:panose1 w:val="02040503050406030204"/>
    <w:charset w:val="00"/>
    <w:family w:val="roman"/>
    <w:pitch w:val="variable"/>
    <w:sig w:usb0="E00006FF" w:usb1="420024FF" w:usb2="02000000" w:usb3="00000000" w:csb0="0000019F" w:csb1="00000000"/>
    <w:embedRegular r:id="rId4" w:fontKey="{DD7AA0D5-E381-4569-B405-B71BAEB0048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0FABA" w14:textId="77777777" w:rsidR="00805037" w:rsidRDefault="00805037">
      <w:pPr>
        <w:spacing w:line="240" w:lineRule="auto"/>
      </w:pPr>
      <w:r>
        <w:separator/>
      </w:r>
    </w:p>
  </w:footnote>
  <w:footnote w:type="continuationSeparator" w:id="0">
    <w:p w14:paraId="7C848F58" w14:textId="77777777" w:rsidR="00805037" w:rsidRDefault="008050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1FD70" w14:textId="77777777" w:rsidR="0060766B" w:rsidRDefault="0060766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66B"/>
    <w:rsid w:val="00080F13"/>
    <w:rsid w:val="0060766B"/>
    <w:rsid w:val="006406C5"/>
    <w:rsid w:val="006A2A28"/>
    <w:rsid w:val="00805037"/>
    <w:rsid w:val="00DD3065"/>
    <w:rsid w:val="00E06B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1FD56"/>
  <w15:docId w15:val="{FEC7EECF-3F80-4E5A-8D6F-156C6CAA1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iCs/>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paragraph" w:styleId="Sidhuvud">
    <w:name w:val="header"/>
    <w:basedOn w:val="Normal"/>
    <w:link w:val="SidhuvudChar"/>
    <w:uiPriority w:val="99"/>
    <w:semiHidden/>
    <w:unhideWhenUsed/>
    <w:rsid w:val="00080F13"/>
    <w:pPr>
      <w:tabs>
        <w:tab w:val="center" w:pos="4536"/>
        <w:tab w:val="right" w:pos="9072"/>
      </w:tabs>
      <w:spacing w:line="240" w:lineRule="auto"/>
    </w:pPr>
  </w:style>
  <w:style w:type="character" w:customStyle="1" w:styleId="SidhuvudChar">
    <w:name w:val="Sidhuvud Char"/>
    <w:basedOn w:val="Standardstycketeckensnitt"/>
    <w:link w:val="Sidhuvud"/>
    <w:uiPriority w:val="99"/>
    <w:semiHidden/>
    <w:rsid w:val="00080F13"/>
  </w:style>
  <w:style w:type="paragraph" w:styleId="Sidfot">
    <w:name w:val="footer"/>
    <w:basedOn w:val="Normal"/>
    <w:link w:val="SidfotChar"/>
    <w:uiPriority w:val="99"/>
    <w:semiHidden/>
    <w:unhideWhenUsed/>
    <w:rsid w:val="00080F13"/>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080F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aucasusbarometer.org/en/cb2024am/TRURELI/" TargetMode="External"/><Relationship Id="rId13" Type="http://schemas.openxmlformats.org/officeDocument/2006/relationships/hyperlink" Target="https://www.youtube.com/watch?v=pwh8V1te9Cw" TargetMode="External"/><Relationship Id="rId18" Type="http://schemas.openxmlformats.org/officeDocument/2006/relationships/hyperlink" Target="https://www.dw.com/en/russias-disinformation-campaign-in-armenia-gains-momentum/a-74868051"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rferl.org/a/pashinian-catholicos-garegin-armenia-conflict/33629278.html" TargetMode="External"/><Relationship Id="rId12" Type="http://schemas.openxmlformats.org/officeDocument/2006/relationships/hyperlink" Target="https://oc-media.org/russian-orthodox-church-accuses-armenian-government-of-engineering-schism-within-armenian-church/" TargetMode="External"/><Relationship Id="rId17" Type="http://schemas.openxmlformats.org/officeDocument/2006/relationships/hyperlink" Target="https://caucasuswatch.de/en/insights/risk-assessment-of-russian-religious-and-political-influence-on-georgias-orthodox-church-and-conservative-groups.html" TargetMode="External"/><Relationship Id="rId2" Type="http://schemas.openxmlformats.org/officeDocument/2006/relationships/settings" Target="settings.xml"/><Relationship Id="rId16" Type="http://schemas.openxmlformats.org/officeDocument/2006/relationships/hyperlink" Target="https://dfrlab.org/2025/10/01/targeting-the-faithful-pro-russia-campaign-engages-moldovas-christian-voters/"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oc-media.org/pashinyan-accuses-opposition-and-clergy-of-serving-foreign-interests/" TargetMode="External"/><Relationship Id="rId11" Type="http://schemas.openxmlformats.org/officeDocument/2006/relationships/hyperlink" Target="https://www.youtube.com/watch?v=Q4M8eh8NBFY" TargetMode="External"/><Relationship Id="rId5" Type="http://schemas.openxmlformats.org/officeDocument/2006/relationships/endnotes" Target="endnotes.xml"/><Relationship Id="rId15" Type="http://schemas.openxmlformats.org/officeDocument/2006/relationships/hyperlink" Target="https://www.bbc.com/news/world-europe-46575548" TargetMode="External"/><Relationship Id="rId10" Type="http://schemas.openxmlformats.org/officeDocument/2006/relationships/hyperlink" Target="https://fip.am/en/38896" TargetMode="External"/><Relationship Id="rId19" Type="http://schemas.openxmlformats.org/officeDocument/2006/relationships/hyperlink" Target="https://www.azatutyun.am/a/33669480.html?utm_source=chatgpt.com" TargetMode="External"/><Relationship Id="rId4" Type="http://schemas.openxmlformats.org/officeDocument/2006/relationships/footnotes" Target="footnotes.xml"/><Relationship Id="rId9" Type="http://schemas.openxmlformats.org/officeDocument/2006/relationships/hyperlink" Target="https://armenpress.am/en/article/1096513" TargetMode="External"/><Relationship Id="rId14" Type="http://schemas.openxmlformats.org/officeDocument/2006/relationships/hyperlink" Target="https://www.asianews.it/news-en/Russians-protest-Armenian-conflict-between-Church-and-State-64813.html"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13</TotalTime>
  <Pages>3</Pages>
  <Words>1854</Words>
  <Characters>9827</Characters>
  <Application>Microsoft Office Word</Application>
  <DocSecurity>0</DocSecurity>
  <Lines>81</Lines>
  <Paragraphs>23</Paragraphs>
  <ScaleCrop>false</ScaleCrop>
  <Company>FHS</Company>
  <LinksUpToDate>false</LinksUpToDate>
  <CharactersWithSpaces>11658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Nilsson Niklas</cp:lastModifiedBy>
  <cp:revision>5</cp:revision>
  <dcterms:created xsi:type="dcterms:W3CDTF">2026-02-19T15:44:00Z</dcterms:created>
  <dcterms:modified xsi:type="dcterms:W3CDTF">2026-02-19T15:57:00Z</dcterms:modified>
</cp:coreProperties>
</file>